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E135" w14:textId="42963EBB" w:rsidR="00C324C9" w:rsidRPr="00B24C81" w:rsidRDefault="00352B94" w:rsidP="00C324C9">
      <w:pPr>
        <w:pStyle w:val="NormalWeb"/>
        <w:rPr>
          <w:color w:val="FF0000"/>
          <w:sz w:val="22"/>
          <w:szCs w:val="22"/>
        </w:rPr>
      </w:pPr>
      <w:r>
        <w:rPr>
          <w:b/>
          <w:bCs/>
          <w:i/>
          <w:iCs/>
          <w:sz w:val="22"/>
          <w:szCs w:val="22"/>
          <w:lang w:val="en-CA"/>
        </w:rPr>
        <w:br/>
      </w:r>
      <w:r w:rsidR="00826FDE">
        <w:rPr>
          <w:b/>
          <w:bCs/>
          <w:sz w:val="22"/>
          <w:szCs w:val="22"/>
          <w:lang w:val="en-CA"/>
        </w:rPr>
        <w:t>April</w:t>
      </w:r>
      <w:r w:rsidR="00F00DA7">
        <w:rPr>
          <w:b/>
          <w:bCs/>
          <w:sz w:val="22"/>
          <w:szCs w:val="22"/>
          <w:lang w:val="en-CA"/>
        </w:rPr>
        <w:t xml:space="preserve"> </w:t>
      </w:r>
      <w:r w:rsidR="006E456D">
        <w:rPr>
          <w:b/>
          <w:bCs/>
          <w:sz w:val="22"/>
          <w:szCs w:val="22"/>
          <w:lang w:val="en-CA"/>
        </w:rPr>
        <w:t>X</w:t>
      </w:r>
      <w:r w:rsidR="00077200" w:rsidRPr="001F1611">
        <w:rPr>
          <w:b/>
          <w:bCs/>
          <w:sz w:val="22"/>
          <w:szCs w:val="22"/>
          <w:lang w:val="en-CA"/>
        </w:rPr>
        <w:t>X, 202</w:t>
      </w:r>
      <w:r w:rsidR="006E456D">
        <w:rPr>
          <w:b/>
          <w:bCs/>
          <w:sz w:val="22"/>
          <w:szCs w:val="22"/>
          <w:lang w:val="en-CA"/>
        </w:rPr>
        <w:t>2</w:t>
      </w:r>
      <w:r>
        <w:rPr>
          <w:sz w:val="22"/>
          <w:szCs w:val="22"/>
          <w:lang w:val="en-CA"/>
        </w:rPr>
        <w:br/>
      </w:r>
      <w:r>
        <w:rPr>
          <w:sz w:val="22"/>
          <w:szCs w:val="22"/>
          <w:lang w:val="en-CA"/>
        </w:rPr>
        <w:br/>
      </w:r>
      <w:r w:rsidR="00C324C9" w:rsidRPr="001F1611">
        <w:rPr>
          <w:sz w:val="22"/>
          <w:szCs w:val="22"/>
        </w:rPr>
        <w:t xml:space="preserve">Dear Client, </w:t>
      </w:r>
      <w:r w:rsidR="00C324C9">
        <w:rPr>
          <w:sz w:val="22"/>
          <w:szCs w:val="22"/>
        </w:rPr>
        <w:br/>
      </w:r>
      <w:r w:rsidR="00C324C9">
        <w:rPr>
          <w:sz w:val="22"/>
          <w:szCs w:val="22"/>
        </w:rPr>
        <w:br/>
      </w:r>
      <w:r w:rsidR="00C324C9" w:rsidRPr="00682750">
        <w:rPr>
          <w:sz w:val="22"/>
          <w:szCs w:val="22"/>
        </w:rPr>
        <w:t xml:space="preserve">Russia-Ukraine tensions, oil prices, </w:t>
      </w:r>
      <w:r w:rsidR="00C324C9">
        <w:rPr>
          <w:sz w:val="22"/>
          <w:szCs w:val="22"/>
        </w:rPr>
        <w:t>i</w:t>
      </w:r>
      <w:r w:rsidR="00C324C9" w:rsidRPr="00682750">
        <w:rPr>
          <w:sz w:val="22"/>
          <w:szCs w:val="22"/>
        </w:rPr>
        <w:t>nflation</w:t>
      </w:r>
      <w:r w:rsidR="00C324C9">
        <w:rPr>
          <w:sz w:val="22"/>
          <w:szCs w:val="22"/>
        </w:rPr>
        <w:t>, supply chain disruptions</w:t>
      </w:r>
      <w:r w:rsidR="00C324C9" w:rsidRPr="00682750">
        <w:rPr>
          <w:sz w:val="22"/>
          <w:szCs w:val="22"/>
        </w:rPr>
        <w:t xml:space="preserve"> and </w:t>
      </w:r>
      <w:r w:rsidR="00C324C9">
        <w:rPr>
          <w:sz w:val="22"/>
          <w:szCs w:val="22"/>
        </w:rPr>
        <w:t>central bank</w:t>
      </w:r>
      <w:r w:rsidR="00C324C9" w:rsidRPr="00682750">
        <w:rPr>
          <w:sz w:val="22"/>
          <w:szCs w:val="22"/>
        </w:rPr>
        <w:t xml:space="preserve"> policy</w:t>
      </w:r>
      <w:r w:rsidR="00C324C9">
        <w:rPr>
          <w:sz w:val="22"/>
          <w:szCs w:val="22"/>
        </w:rPr>
        <w:t xml:space="preserve"> continued to be top of mind for investors in March</w:t>
      </w:r>
      <w:r w:rsidR="00C324C9" w:rsidRPr="00B83D1A">
        <w:rPr>
          <w:sz w:val="22"/>
          <w:szCs w:val="22"/>
        </w:rPr>
        <w:t>. Here’s a summary of the notable events that steered the markets.</w:t>
      </w:r>
      <w:r w:rsidR="00C324C9">
        <w:rPr>
          <w:sz w:val="22"/>
          <w:szCs w:val="22"/>
        </w:rPr>
        <w:br/>
      </w:r>
      <w:r w:rsidR="00C324C9">
        <w:rPr>
          <w:sz w:val="22"/>
          <w:szCs w:val="22"/>
        </w:rPr>
        <w:br/>
      </w:r>
      <w:r w:rsidR="00C324C9" w:rsidRPr="001F1611">
        <w:rPr>
          <w:b/>
          <w:sz w:val="22"/>
          <w:szCs w:val="22"/>
        </w:rPr>
        <w:t>COVID-19 and market developments</w:t>
      </w:r>
    </w:p>
    <w:p w14:paraId="09026B53"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b/>
          <w:i/>
        </w:rPr>
      </w:pPr>
      <w:r w:rsidRPr="009701D5">
        <w:rPr>
          <w:rFonts w:ascii="Times New Roman" w:hAnsi="Times New Roman" w:cs="Times New Roman"/>
        </w:rPr>
        <w:t xml:space="preserve">U.S., Canadian and global equities posted gains in March but were mixed YTD with U.S. and global stocks in the red while the </w:t>
      </w:r>
      <w:proofErr w:type="gramStart"/>
      <w:r w:rsidRPr="009701D5">
        <w:rPr>
          <w:rFonts w:ascii="Times New Roman" w:hAnsi="Times New Roman" w:cs="Times New Roman"/>
        </w:rPr>
        <w:t>energy-rich</w:t>
      </w:r>
      <w:proofErr w:type="gramEnd"/>
      <w:r w:rsidRPr="009701D5">
        <w:rPr>
          <w:rFonts w:ascii="Times New Roman" w:hAnsi="Times New Roman" w:cs="Times New Roman"/>
        </w:rPr>
        <w:t xml:space="preserve"> TSX Composite Index benefited from the market turbulence.</w:t>
      </w:r>
    </w:p>
    <w:p w14:paraId="3CDC040D" w14:textId="77777777" w:rsidR="00C324C9" w:rsidRPr="009701D5" w:rsidRDefault="00C324C9" w:rsidP="00C324C9">
      <w:pPr>
        <w:pStyle w:val="ListParagraph"/>
        <w:numPr>
          <w:ilvl w:val="0"/>
          <w:numId w:val="13"/>
        </w:numPr>
        <w:autoSpaceDE w:val="0"/>
        <w:autoSpaceDN w:val="0"/>
        <w:adjustRightInd w:val="0"/>
        <w:spacing w:after="0" w:line="240" w:lineRule="auto"/>
        <w:rPr>
          <w:rFonts w:ascii="Times New Roman" w:hAnsi="Times New Roman" w:cs="Times New Roman"/>
          <w:sz w:val="24"/>
          <w:szCs w:val="24"/>
          <w:lang w:val="en-CA"/>
        </w:rPr>
      </w:pPr>
      <w:r w:rsidRPr="009701D5">
        <w:rPr>
          <w:rFonts w:ascii="Times New Roman" w:hAnsi="Times New Roman" w:cs="Times New Roman"/>
          <w:lang w:val="en-CA"/>
        </w:rPr>
        <w:t>In bond markets, U.S. and Canadian yields rose on</w:t>
      </w:r>
      <w:r w:rsidRPr="009701D5">
        <w:rPr>
          <w:rFonts w:ascii="Times New Roman" w:hAnsi="Times New Roman" w:cs="Times New Roman"/>
        </w:rPr>
        <w:t xml:space="preserve"> expectations of more, larger rate hikes.</w:t>
      </w:r>
      <w:r w:rsidRPr="009701D5">
        <w:rPr>
          <w:rFonts w:ascii="Times New Roman" w:hAnsi="Times New Roman" w:cs="Times New Roman"/>
          <w:lang w:val="en-CA"/>
        </w:rPr>
        <w:t xml:space="preserve"> The yield curve </w:t>
      </w:r>
      <w:r w:rsidRPr="009701D5">
        <w:rPr>
          <w:rFonts w:ascii="Times New Roman" w:hAnsi="Times New Roman" w:cs="Times New Roman"/>
        </w:rPr>
        <w:t>continued flattening, reflecting tighter Fed policy and forecasts for slower economic growth.</w:t>
      </w:r>
    </w:p>
    <w:p w14:paraId="5F9449B4"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rPr>
      </w:pPr>
      <w:r w:rsidRPr="009701D5">
        <w:rPr>
          <w:rFonts w:ascii="Times New Roman" w:hAnsi="Times New Roman" w:cs="Times New Roman"/>
        </w:rPr>
        <w:t xml:space="preserve">Pressured by </w:t>
      </w:r>
      <w:r>
        <w:rPr>
          <w:rFonts w:ascii="Times New Roman" w:hAnsi="Times New Roman" w:cs="Times New Roman"/>
        </w:rPr>
        <w:t>supply chain chaos</w:t>
      </w:r>
      <w:r w:rsidRPr="009701D5">
        <w:rPr>
          <w:rFonts w:ascii="Times New Roman" w:hAnsi="Times New Roman" w:cs="Times New Roman"/>
        </w:rPr>
        <w:t xml:space="preserve"> and the Russia-Ukraine conflict, oil </w:t>
      </w:r>
      <w:r>
        <w:rPr>
          <w:rFonts w:ascii="Times New Roman" w:hAnsi="Times New Roman" w:cs="Times New Roman"/>
        </w:rPr>
        <w:t>soared</w:t>
      </w:r>
      <w:r w:rsidRPr="009701D5">
        <w:rPr>
          <w:rFonts w:ascii="Times New Roman" w:hAnsi="Times New Roman" w:cs="Times New Roman"/>
        </w:rPr>
        <w:t xml:space="preserve"> to US$110 a </w:t>
      </w:r>
      <w:r>
        <w:rPr>
          <w:rFonts w:ascii="Times New Roman" w:hAnsi="Times New Roman" w:cs="Times New Roman"/>
        </w:rPr>
        <w:t xml:space="preserve">barrel, before falling </w:t>
      </w:r>
      <w:r w:rsidRPr="009701D5">
        <w:rPr>
          <w:rFonts w:ascii="Times New Roman" w:hAnsi="Times New Roman" w:cs="Times New Roman"/>
        </w:rPr>
        <w:t>on news the U.S.</w:t>
      </w:r>
      <w:r>
        <w:rPr>
          <w:rFonts w:ascii="Times New Roman" w:hAnsi="Times New Roman" w:cs="Times New Roman"/>
        </w:rPr>
        <w:t xml:space="preserve"> would release millions of barrels of its</w:t>
      </w:r>
      <w:r w:rsidRPr="009701D5">
        <w:rPr>
          <w:rFonts w:ascii="Times New Roman" w:hAnsi="Times New Roman" w:cs="Times New Roman"/>
        </w:rPr>
        <w:t xml:space="preserve"> reserves to help ease prices.</w:t>
      </w:r>
    </w:p>
    <w:p w14:paraId="56DC5635"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i/>
        </w:rPr>
      </w:pPr>
      <w:r w:rsidRPr="009701D5">
        <w:rPr>
          <w:rFonts w:ascii="Times New Roman" w:hAnsi="Times New Roman" w:cs="Times New Roman"/>
          <w:lang w:val="en-CA"/>
        </w:rPr>
        <w:t xml:space="preserve">Ontario lifted its COVID-19 mask mandates for most public spaces including shops, schools, </w:t>
      </w:r>
      <w:proofErr w:type="gramStart"/>
      <w:r w:rsidRPr="009701D5">
        <w:rPr>
          <w:rFonts w:ascii="Times New Roman" w:hAnsi="Times New Roman" w:cs="Times New Roman"/>
          <w:lang w:val="en-CA"/>
        </w:rPr>
        <w:t>bars</w:t>
      </w:r>
      <w:proofErr w:type="gramEnd"/>
      <w:r w:rsidRPr="009701D5">
        <w:rPr>
          <w:rFonts w:ascii="Times New Roman" w:hAnsi="Times New Roman" w:cs="Times New Roman"/>
          <w:lang w:val="en-CA"/>
        </w:rPr>
        <w:t xml:space="preserve"> and gyms. Face-covering will continue for public transit, hospitals and LTC homes until end of April.</w:t>
      </w:r>
    </w:p>
    <w:p w14:paraId="5DE40499"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i/>
        </w:rPr>
      </w:pPr>
      <w:r w:rsidRPr="009701D5">
        <w:rPr>
          <w:rFonts w:ascii="Times New Roman" w:hAnsi="Times New Roman" w:cs="Times New Roman"/>
        </w:rPr>
        <w:t>Accounting and auditing giant Deloitte became the first major corporation to end its mandatory COVID-19 vaccination policy and masking in offices for Canadian employees.</w:t>
      </w:r>
    </w:p>
    <w:p w14:paraId="0F913727"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i/>
        </w:rPr>
      </w:pPr>
      <w:r w:rsidRPr="009701D5">
        <w:rPr>
          <w:rFonts w:ascii="Times New Roman" w:hAnsi="Times New Roman" w:cs="Times New Roman"/>
        </w:rPr>
        <w:t>Canada and the U.K. began talks on creating a</w:t>
      </w:r>
      <w:r>
        <w:rPr>
          <w:rFonts w:ascii="Times New Roman" w:hAnsi="Times New Roman" w:cs="Times New Roman"/>
        </w:rPr>
        <w:t xml:space="preserve"> comprehensive</w:t>
      </w:r>
      <w:r w:rsidRPr="009701D5">
        <w:rPr>
          <w:rFonts w:ascii="Times New Roman" w:hAnsi="Times New Roman" w:cs="Times New Roman"/>
        </w:rPr>
        <w:t xml:space="preserve"> free-trade agreement, committing to concluding negotiations relatively quickly and having an agreed upon plan in place soon.</w:t>
      </w:r>
    </w:p>
    <w:p w14:paraId="50FD9747"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b/>
          <w:i/>
        </w:rPr>
      </w:pPr>
      <w:r w:rsidRPr="009701D5">
        <w:rPr>
          <w:rFonts w:ascii="Times New Roman" w:hAnsi="Times New Roman" w:cs="Times New Roman"/>
        </w:rPr>
        <w:t>U.S. inflation climbed to 7.9%, another 40 year-high</w:t>
      </w:r>
      <w:r w:rsidRPr="009701D5">
        <w:rPr>
          <w:rFonts w:ascii="Times New Roman" w:hAnsi="Times New Roman" w:cs="Times New Roman"/>
          <w:lang w:val="en-CA"/>
        </w:rPr>
        <w:t xml:space="preserve">, on rising energy, food and housing costs and is expected to increase further due to the Russia-Ukraine conflict. Fed chair Powell </w:t>
      </w:r>
      <w:proofErr w:type="gramStart"/>
      <w:r w:rsidRPr="009701D5">
        <w:rPr>
          <w:rFonts w:ascii="Times New Roman" w:hAnsi="Times New Roman" w:cs="Times New Roman"/>
          <w:lang w:val="en-CA"/>
        </w:rPr>
        <w:t>said</w:t>
      </w:r>
      <w:proofErr w:type="gramEnd"/>
      <w:r w:rsidRPr="009701D5">
        <w:rPr>
          <w:rFonts w:ascii="Times New Roman" w:hAnsi="Times New Roman" w:cs="Times New Roman"/>
          <w:lang w:val="en-CA"/>
        </w:rPr>
        <w:t xml:space="preserve"> “inflation is much too high” and it might be appropriate to raise rates more aggressively to get inflation under control. The Fed hiked rates from near zero to 0.25%, its first increase in three years and signalled six more hikes by year end. Powell noted the Fed was ready to make 0.50% hikes</w:t>
      </w:r>
      <w:r>
        <w:rPr>
          <w:rFonts w:ascii="Times New Roman" w:hAnsi="Times New Roman" w:cs="Times New Roman"/>
          <w:lang w:val="en-CA"/>
        </w:rPr>
        <w:t xml:space="preserve"> if required</w:t>
      </w:r>
      <w:r w:rsidRPr="009701D5">
        <w:rPr>
          <w:rFonts w:ascii="Times New Roman" w:hAnsi="Times New Roman" w:cs="Times New Roman"/>
          <w:lang w:val="en-CA"/>
        </w:rPr>
        <w:t>.</w:t>
      </w:r>
    </w:p>
    <w:p w14:paraId="2BA15CE8" w14:textId="77777777" w:rsidR="00C324C9" w:rsidRPr="009701D5" w:rsidRDefault="00C324C9" w:rsidP="00C324C9">
      <w:pPr>
        <w:pStyle w:val="ListParagraph"/>
        <w:numPr>
          <w:ilvl w:val="0"/>
          <w:numId w:val="13"/>
        </w:numPr>
        <w:spacing w:before="100" w:beforeAutospacing="1" w:after="100" w:afterAutospacing="1" w:line="240" w:lineRule="auto"/>
        <w:rPr>
          <w:rFonts w:ascii="Times New Roman" w:hAnsi="Times New Roman" w:cs="Times New Roman"/>
          <w:b/>
          <w:i/>
        </w:rPr>
      </w:pPr>
      <w:r w:rsidRPr="009701D5">
        <w:rPr>
          <w:rFonts w:ascii="Times New Roman" w:hAnsi="Times New Roman" w:cs="Times New Roman"/>
        </w:rPr>
        <w:t>In Canada, inflation surged to 5.7%, its highest level since 1991, again off the back of rising prices. According to Statistics Canada, housing costs in particular rose at the fastest pace since 1983. The Bank of Canada also raised rates 0.25% to 0.50% for the first time since the pandemic</w:t>
      </w:r>
      <w:r>
        <w:rPr>
          <w:rFonts w:ascii="Times New Roman" w:hAnsi="Times New Roman" w:cs="Times New Roman"/>
        </w:rPr>
        <w:t xml:space="preserve"> bega</w:t>
      </w:r>
      <w:r w:rsidRPr="009701D5">
        <w:rPr>
          <w:rFonts w:ascii="Times New Roman" w:hAnsi="Times New Roman" w:cs="Times New Roman"/>
        </w:rPr>
        <w:t xml:space="preserve">n. BoC governor </w:t>
      </w:r>
      <w:proofErr w:type="spellStart"/>
      <w:r w:rsidRPr="009701D5">
        <w:rPr>
          <w:rFonts w:ascii="Times New Roman" w:hAnsi="Times New Roman" w:cs="Times New Roman"/>
        </w:rPr>
        <w:t>Macklem</w:t>
      </w:r>
      <w:proofErr w:type="spellEnd"/>
      <w:r w:rsidRPr="009701D5">
        <w:rPr>
          <w:rFonts w:ascii="Times New Roman" w:hAnsi="Times New Roman" w:cs="Times New Roman"/>
        </w:rPr>
        <w:t xml:space="preserve"> said the economy was now ready to adjust to a normal, higher interest rate setting.</w:t>
      </w:r>
    </w:p>
    <w:p w14:paraId="6875E926" w14:textId="77777777" w:rsidR="00C324C9" w:rsidRDefault="00C324C9" w:rsidP="00C324C9">
      <w:pPr>
        <w:spacing w:before="100" w:beforeAutospacing="1" w:after="100" w:afterAutospacing="1" w:line="240" w:lineRule="auto"/>
        <w:rPr>
          <w:rFonts w:ascii="Times New Roman" w:hAnsi="Times New Roman" w:cs="Times New Roman"/>
          <w:color w:val="FF0000"/>
          <w:lang w:val="en-CA"/>
        </w:rPr>
      </w:pPr>
      <w:r w:rsidRPr="00227C45">
        <w:rPr>
          <w:rFonts w:ascii="Times New Roman" w:hAnsi="Times New Roman" w:cs="Times New Roman"/>
          <w:b/>
          <w:bCs/>
        </w:rPr>
        <w:t>How does this affect my investments?</w:t>
      </w:r>
      <w:r w:rsidRPr="00227C45">
        <w:rPr>
          <w:rFonts w:ascii="Times New Roman" w:hAnsi="Times New Roman" w:cs="Times New Roman"/>
        </w:rPr>
        <w:br/>
      </w:r>
      <w:r>
        <w:rPr>
          <w:rFonts w:ascii="Times New Roman" w:hAnsi="Times New Roman" w:cs="Times New Roman"/>
          <w:color w:val="FF0000"/>
        </w:rPr>
        <w:br/>
      </w:r>
      <w:r w:rsidRPr="00623D3A">
        <w:rPr>
          <w:rFonts w:ascii="Times New Roman" w:hAnsi="Times New Roman" w:cs="Times New Roman"/>
          <w:lang w:val="en-CA"/>
        </w:rPr>
        <w:t xml:space="preserve">After a stressful start to 2022, there were signs in March that markets are rebounding. More rate hikes are coming to combat inflation, which will likely remain high in Q2, but should cool later in the year as supply chains normalize, prices ease and hopefully peace is restored in Ukraine. After the </w:t>
      </w:r>
      <w:proofErr w:type="gramStart"/>
      <w:r w:rsidRPr="00623D3A">
        <w:rPr>
          <w:rFonts w:ascii="Times New Roman" w:hAnsi="Times New Roman" w:cs="Times New Roman"/>
          <w:lang w:val="en-CA"/>
        </w:rPr>
        <w:t>record breaking</w:t>
      </w:r>
      <w:proofErr w:type="gramEnd"/>
      <w:r w:rsidRPr="00623D3A">
        <w:rPr>
          <w:rFonts w:ascii="Times New Roman" w:hAnsi="Times New Roman" w:cs="Times New Roman"/>
          <w:lang w:val="en-CA"/>
        </w:rPr>
        <w:t xml:space="preserve"> double digit returns of 2021 it’s inevitable the pace of growth will be slower this year. However, economic fundamentals and corporate earnings remain </w:t>
      </w:r>
      <w:proofErr w:type="gramStart"/>
      <w:r w:rsidRPr="00623D3A">
        <w:rPr>
          <w:rFonts w:ascii="Times New Roman" w:hAnsi="Times New Roman" w:cs="Times New Roman"/>
          <w:lang w:val="en-CA"/>
        </w:rPr>
        <w:t>healthy</w:t>
      </w:r>
      <w:proofErr w:type="gramEnd"/>
      <w:r w:rsidRPr="00623D3A">
        <w:rPr>
          <w:rFonts w:ascii="Times New Roman" w:hAnsi="Times New Roman" w:cs="Times New Roman"/>
          <w:lang w:val="en-CA"/>
        </w:rPr>
        <w:t xml:space="preserve"> and the post-pandemic recovery continues.</w:t>
      </w:r>
    </w:p>
    <w:p w14:paraId="7A6E0BD4" w14:textId="0E7E51D7" w:rsidR="00077200" w:rsidRPr="00D2360E" w:rsidRDefault="00077200" w:rsidP="00C324C9">
      <w:pPr>
        <w:pStyle w:val="NormalWeb"/>
        <w:rPr>
          <w:color w:val="FF0000"/>
          <w:sz w:val="22"/>
          <w:szCs w:val="22"/>
          <w:lang w:val="en-CA"/>
        </w:rPr>
      </w:pPr>
      <w:r w:rsidRPr="00227C45">
        <w:br/>
      </w:r>
      <w:r w:rsidRPr="00227C45">
        <w:br/>
      </w:r>
      <w:r w:rsidRPr="00D2360E">
        <w:rPr>
          <w:i/>
          <w:iCs/>
          <w:sz w:val="22"/>
          <w:szCs w:val="22"/>
          <w:lang w:val="en-CA"/>
        </w:rPr>
        <w:t xml:space="preserve">The information in this letter is derived from various sources, including </w:t>
      </w:r>
      <w:r w:rsidR="00D6070B" w:rsidRPr="00D2360E">
        <w:rPr>
          <w:i/>
          <w:iCs/>
          <w:sz w:val="22"/>
          <w:szCs w:val="22"/>
        </w:rPr>
        <w:t xml:space="preserve">CI Global Asset Management, CI Financial, Globe and Mail, Daily Mail, Toronto Sun, National Post, Wall Street Journal, Bank of Canada, Bloomberg, Reuters, </w:t>
      </w:r>
      <w:proofErr w:type="spellStart"/>
      <w:r w:rsidR="00D6070B" w:rsidRPr="00D2360E">
        <w:rPr>
          <w:i/>
          <w:iCs/>
          <w:sz w:val="22"/>
          <w:szCs w:val="22"/>
        </w:rPr>
        <w:t>Marketwatch</w:t>
      </w:r>
      <w:proofErr w:type="spellEnd"/>
      <w:r w:rsidR="00D6070B" w:rsidRPr="00D2360E">
        <w:rPr>
          <w:i/>
          <w:iCs/>
          <w:sz w:val="22"/>
          <w:szCs w:val="22"/>
        </w:rPr>
        <w:t xml:space="preserve">, MSN.com, CNBC.com, and Statistics Canada </w:t>
      </w:r>
      <w:r w:rsidRPr="00D2360E">
        <w:rPr>
          <w:i/>
          <w:iCs/>
          <w:sz w:val="22"/>
          <w:szCs w:val="22"/>
          <w:lang w:val="en-CA"/>
        </w:rPr>
        <w:t xml:space="preserve">as at various dates. This material is provided for general information and is subject to change without notice. Every effort has been made to compile this material from reliable sources and </w:t>
      </w:r>
      <w:r w:rsidR="00841AF8" w:rsidRPr="00D2360E">
        <w:rPr>
          <w:i/>
          <w:iCs/>
          <w:sz w:val="22"/>
          <w:szCs w:val="22"/>
          <w:lang w:val="en-CA"/>
        </w:rPr>
        <w:t>reasonable steps have</w:t>
      </w:r>
      <w:r w:rsidRPr="00D2360E">
        <w:rPr>
          <w:i/>
          <w:iCs/>
          <w:sz w:val="22"/>
          <w:szCs w:val="22"/>
          <w:lang w:val="en-CA"/>
        </w:rPr>
        <w:t xml:space="preserve"> been taken to ensure their accuracy. Market conditions may change which may impact the information contained in this document. Before acting on any of the above, please contact me for individual financial advice based on your personal circumstances.</w:t>
      </w:r>
    </w:p>
    <w:p w14:paraId="6AC8AE09" w14:textId="77777777" w:rsidR="0005493B" w:rsidRPr="00C233D7" w:rsidRDefault="0005493B" w:rsidP="00612EE0">
      <w:pPr>
        <w:pStyle w:val="NormalWeb"/>
        <w:rPr>
          <w:sz w:val="22"/>
          <w:szCs w:val="22"/>
        </w:rPr>
      </w:pPr>
    </w:p>
    <w:p w14:paraId="2FC9905F" w14:textId="77777777" w:rsidR="0005493B" w:rsidRPr="0005493B" w:rsidRDefault="0005493B" w:rsidP="0005493B">
      <w:pPr>
        <w:rPr>
          <w:rFonts w:ascii="Arial" w:hAnsi="Arial" w:cs="Arial"/>
          <w:sz w:val="24"/>
          <w:szCs w:val="24"/>
        </w:rPr>
      </w:pPr>
    </w:p>
    <w:sectPr w:rsidR="0005493B" w:rsidRPr="0005493B"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36AA" w14:textId="77777777" w:rsidR="009E577F" w:rsidRDefault="009E577F" w:rsidP="005B5448">
      <w:pPr>
        <w:spacing w:after="0" w:line="240" w:lineRule="auto"/>
      </w:pPr>
      <w:r>
        <w:separator/>
      </w:r>
    </w:p>
  </w:endnote>
  <w:endnote w:type="continuationSeparator" w:id="0">
    <w:p w14:paraId="34C5F73F" w14:textId="77777777" w:rsidR="009E577F" w:rsidRDefault="009E577F"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3322" w14:textId="77777777" w:rsidR="009E577F" w:rsidRDefault="009E577F" w:rsidP="005B5448">
      <w:pPr>
        <w:spacing w:after="0" w:line="240" w:lineRule="auto"/>
      </w:pPr>
      <w:r>
        <w:separator/>
      </w:r>
    </w:p>
  </w:footnote>
  <w:footnote w:type="continuationSeparator" w:id="0">
    <w:p w14:paraId="293626CF" w14:textId="77777777" w:rsidR="009E577F" w:rsidRDefault="009E577F" w:rsidP="005B5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150A"/>
    <w:rsid w:val="000039C0"/>
    <w:rsid w:val="0000758D"/>
    <w:rsid w:val="00010716"/>
    <w:rsid w:val="00012EB1"/>
    <w:rsid w:val="00013307"/>
    <w:rsid w:val="00016144"/>
    <w:rsid w:val="00024A50"/>
    <w:rsid w:val="00024E20"/>
    <w:rsid w:val="000251F1"/>
    <w:rsid w:val="00030EED"/>
    <w:rsid w:val="00032791"/>
    <w:rsid w:val="00041716"/>
    <w:rsid w:val="000426E5"/>
    <w:rsid w:val="0004343B"/>
    <w:rsid w:val="00044134"/>
    <w:rsid w:val="00044DA2"/>
    <w:rsid w:val="00046294"/>
    <w:rsid w:val="00046DA8"/>
    <w:rsid w:val="00047F3A"/>
    <w:rsid w:val="0005493B"/>
    <w:rsid w:val="00060004"/>
    <w:rsid w:val="0006180A"/>
    <w:rsid w:val="00063348"/>
    <w:rsid w:val="00070704"/>
    <w:rsid w:val="00074866"/>
    <w:rsid w:val="000758A1"/>
    <w:rsid w:val="00076186"/>
    <w:rsid w:val="00077200"/>
    <w:rsid w:val="00077CA7"/>
    <w:rsid w:val="00081B27"/>
    <w:rsid w:val="0008356B"/>
    <w:rsid w:val="000857DA"/>
    <w:rsid w:val="00087E14"/>
    <w:rsid w:val="00091560"/>
    <w:rsid w:val="00095EAF"/>
    <w:rsid w:val="000A2625"/>
    <w:rsid w:val="000A58DB"/>
    <w:rsid w:val="000B3612"/>
    <w:rsid w:val="000B69E2"/>
    <w:rsid w:val="000C4475"/>
    <w:rsid w:val="000C4853"/>
    <w:rsid w:val="000C67AA"/>
    <w:rsid w:val="000C7B44"/>
    <w:rsid w:val="000D6B91"/>
    <w:rsid w:val="000E21E5"/>
    <w:rsid w:val="000E2EE9"/>
    <w:rsid w:val="000F0531"/>
    <w:rsid w:val="000F1E71"/>
    <w:rsid w:val="000F47D1"/>
    <w:rsid w:val="000F56FF"/>
    <w:rsid w:val="00100185"/>
    <w:rsid w:val="00110556"/>
    <w:rsid w:val="00111750"/>
    <w:rsid w:val="0011190A"/>
    <w:rsid w:val="00113B48"/>
    <w:rsid w:val="00121303"/>
    <w:rsid w:val="00126E64"/>
    <w:rsid w:val="0013591B"/>
    <w:rsid w:val="00141E7C"/>
    <w:rsid w:val="0014392C"/>
    <w:rsid w:val="0014499B"/>
    <w:rsid w:val="0014611F"/>
    <w:rsid w:val="0015449D"/>
    <w:rsid w:val="001619DB"/>
    <w:rsid w:val="00182C87"/>
    <w:rsid w:val="00184122"/>
    <w:rsid w:val="00186F21"/>
    <w:rsid w:val="00187327"/>
    <w:rsid w:val="001911BE"/>
    <w:rsid w:val="00197ED4"/>
    <w:rsid w:val="001A1474"/>
    <w:rsid w:val="001A3075"/>
    <w:rsid w:val="001A5E82"/>
    <w:rsid w:val="001B1CE3"/>
    <w:rsid w:val="001B345D"/>
    <w:rsid w:val="001C0957"/>
    <w:rsid w:val="001C14C8"/>
    <w:rsid w:val="001C291F"/>
    <w:rsid w:val="001C3367"/>
    <w:rsid w:val="001C4464"/>
    <w:rsid w:val="001D39FA"/>
    <w:rsid w:val="001D3A06"/>
    <w:rsid w:val="001E5732"/>
    <w:rsid w:val="001F1611"/>
    <w:rsid w:val="002004F8"/>
    <w:rsid w:val="00201040"/>
    <w:rsid w:val="00201789"/>
    <w:rsid w:val="002023C5"/>
    <w:rsid w:val="00204A48"/>
    <w:rsid w:val="002079C4"/>
    <w:rsid w:val="00210694"/>
    <w:rsid w:val="00217A99"/>
    <w:rsid w:val="00221354"/>
    <w:rsid w:val="00222466"/>
    <w:rsid w:val="002225CF"/>
    <w:rsid w:val="002251BA"/>
    <w:rsid w:val="00227C45"/>
    <w:rsid w:val="002307CA"/>
    <w:rsid w:val="00234961"/>
    <w:rsid w:val="00246096"/>
    <w:rsid w:val="00246662"/>
    <w:rsid w:val="00254C85"/>
    <w:rsid w:val="00256085"/>
    <w:rsid w:val="00262A65"/>
    <w:rsid w:val="00262FCA"/>
    <w:rsid w:val="002651C3"/>
    <w:rsid w:val="00266242"/>
    <w:rsid w:val="002677EC"/>
    <w:rsid w:val="00273CBF"/>
    <w:rsid w:val="00276DD4"/>
    <w:rsid w:val="00277FF2"/>
    <w:rsid w:val="00286EE7"/>
    <w:rsid w:val="00291ECB"/>
    <w:rsid w:val="00292E4A"/>
    <w:rsid w:val="002932FF"/>
    <w:rsid w:val="00295D42"/>
    <w:rsid w:val="002A1119"/>
    <w:rsid w:val="002B2F4D"/>
    <w:rsid w:val="002B34E0"/>
    <w:rsid w:val="002B3554"/>
    <w:rsid w:val="002B4420"/>
    <w:rsid w:val="002B5831"/>
    <w:rsid w:val="002C1923"/>
    <w:rsid w:val="002C223B"/>
    <w:rsid w:val="002C32DE"/>
    <w:rsid w:val="002D073D"/>
    <w:rsid w:val="002D2B76"/>
    <w:rsid w:val="002D50A8"/>
    <w:rsid w:val="002E178B"/>
    <w:rsid w:val="002E2C8C"/>
    <w:rsid w:val="002E2E74"/>
    <w:rsid w:val="002E30A7"/>
    <w:rsid w:val="002E5640"/>
    <w:rsid w:val="002F20ED"/>
    <w:rsid w:val="002F210E"/>
    <w:rsid w:val="002F5EF7"/>
    <w:rsid w:val="00301ABB"/>
    <w:rsid w:val="003033C6"/>
    <w:rsid w:val="00305289"/>
    <w:rsid w:val="003100D5"/>
    <w:rsid w:val="00310F66"/>
    <w:rsid w:val="003125EB"/>
    <w:rsid w:val="003133E7"/>
    <w:rsid w:val="00313F3E"/>
    <w:rsid w:val="0031783E"/>
    <w:rsid w:val="00321625"/>
    <w:rsid w:val="00331D9F"/>
    <w:rsid w:val="003324A4"/>
    <w:rsid w:val="003345E9"/>
    <w:rsid w:val="00335008"/>
    <w:rsid w:val="003402CF"/>
    <w:rsid w:val="00340527"/>
    <w:rsid w:val="00345474"/>
    <w:rsid w:val="00350166"/>
    <w:rsid w:val="00352B94"/>
    <w:rsid w:val="00360A5A"/>
    <w:rsid w:val="00364823"/>
    <w:rsid w:val="003674D9"/>
    <w:rsid w:val="00381EDE"/>
    <w:rsid w:val="00384A25"/>
    <w:rsid w:val="00385084"/>
    <w:rsid w:val="00390448"/>
    <w:rsid w:val="00390F0E"/>
    <w:rsid w:val="00396BDF"/>
    <w:rsid w:val="003B5167"/>
    <w:rsid w:val="003B606F"/>
    <w:rsid w:val="003C1336"/>
    <w:rsid w:val="003D362F"/>
    <w:rsid w:val="003D39B6"/>
    <w:rsid w:val="003D4776"/>
    <w:rsid w:val="003D59B2"/>
    <w:rsid w:val="003D5A05"/>
    <w:rsid w:val="003F4759"/>
    <w:rsid w:val="003F5AFA"/>
    <w:rsid w:val="00402BE1"/>
    <w:rsid w:val="00406319"/>
    <w:rsid w:val="0040666D"/>
    <w:rsid w:val="00411B84"/>
    <w:rsid w:val="00412400"/>
    <w:rsid w:val="0042504C"/>
    <w:rsid w:val="00425F7A"/>
    <w:rsid w:val="0043504C"/>
    <w:rsid w:val="004508C8"/>
    <w:rsid w:val="004535FC"/>
    <w:rsid w:val="0046340C"/>
    <w:rsid w:val="00471E43"/>
    <w:rsid w:val="00480CEB"/>
    <w:rsid w:val="00481D4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0A7E"/>
    <w:rsid w:val="004F2D52"/>
    <w:rsid w:val="004F2E5E"/>
    <w:rsid w:val="004F30CD"/>
    <w:rsid w:val="0050250F"/>
    <w:rsid w:val="005029A4"/>
    <w:rsid w:val="00506551"/>
    <w:rsid w:val="00506B0B"/>
    <w:rsid w:val="00523638"/>
    <w:rsid w:val="00525CBE"/>
    <w:rsid w:val="0053391F"/>
    <w:rsid w:val="00534F74"/>
    <w:rsid w:val="005352DB"/>
    <w:rsid w:val="00542840"/>
    <w:rsid w:val="00546D92"/>
    <w:rsid w:val="00553A1A"/>
    <w:rsid w:val="00554E87"/>
    <w:rsid w:val="00555DAA"/>
    <w:rsid w:val="00557AA9"/>
    <w:rsid w:val="00560D60"/>
    <w:rsid w:val="00564A5D"/>
    <w:rsid w:val="00567207"/>
    <w:rsid w:val="00570AEF"/>
    <w:rsid w:val="00574278"/>
    <w:rsid w:val="005769F7"/>
    <w:rsid w:val="00581329"/>
    <w:rsid w:val="005817FA"/>
    <w:rsid w:val="00583749"/>
    <w:rsid w:val="00585E9A"/>
    <w:rsid w:val="00590675"/>
    <w:rsid w:val="00595104"/>
    <w:rsid w:val="005A5EB1"/>
    <w:rsid w:val="005B0031"/>
    <w:rsid w:val="005B0C17"/>
    <w:rsid w:val="005B0C33"/>
    <w:rsid w:val="005B5448"/>
    <w:rsid w:val="005B69E8"/>
    <w:rsid w:val="005C15E7"/>
    <w:rsid w:val="005C39B5"/>
    <w:rsid w:val="005C470B"/>
    <w:rsid w:val="005C5AFF"/>
    <w:rsid w:val="005D09CE"/>
    <w:rsid w:val="005D2ADB"/>
    <w:rsid w:val="005D3CE1"/>
    <w:rsid w:val="005D5D48"/>
    <w:rsid w:val="005E4486"/>
    <w:rsid w:val="005E6B62"/>
    <w:rsid w:val="005F0424"/>
    <w:rsid w:val="005F3BCA"/>
    <w:rsid w:val="005F41FA"/>
    <w:rsid w:val="005F6B57"/>
    <w:rsid w:val="00603AB0"/>
    <w:rsid w:val="0061017D"/>
    <w:rsid w:val="0061021E"/>
    <w:rsid w:val="00610CC5"/>
    <w:rsid w:val="00612EE0"/>
    <w:rsid w:val="006153C6"/>
    <w:rsid w:val="00616014"/>
    <w:rsid w:val="00623D3A"/>
    <w:rsid w:val="0062742C"/>
    <w:rsid w:val="006332EB"/>
    <w:rsid w:val="00633AE5"/>
    <w:rsid w:val="00634F12"/>
    <w:rsid w:val="00636C16"/>
    <w:rsid w:val="0063755D"/>
    <w:rsid w:val="006409E7"/>
    <w:rsid w:val="006453E6"/>
    <w:rsid w:val="006500AD"/>
    <w:rsid w:val="00652463"/>
    <w:rsid w:val="006541CE"/>
    <w:rsid w:val="00660489"/>
    <w:rsid w:val="00664C66"/>
    <w:rsid w:val="00666C71"/>
    <w:rsid w:val="0067385C"/>
    <w:rsid w:val="00675F9B"/>
    <w:rsid w:val="0068482C"/>
    <w:rsid w:val="00685EBA"/>
    <w:rsid w:val="006942D4"/>
    <w:rsid w:val="006A1AAD"/>
    <w:rsid w:val="006B0AA0"/>
    <w:rsid w:val="006B0FE4"/>
    <w:rsid w:val="006B1CA4"/>
    <w:rsid w:val="006B3C3D"/>
    <w:rsid w:val="006B73FD"/>
    <w:rsid w:val="006C19A3"/>
    <w:rsid w:val="006C3815"/>
    <w:rsid w:val="006C64BA"/>
    <w:rsid w:val="006D4659"/>
    <w:rsid w:val="006D6C6E"/>
    <w:rsid w:val="006E2120"/>
    <w:rsid w:val="006E456D"/>
    <w:rsid w:val="006E7BF7"/>
    <w:rsid w:val="006F4021"/>
    <w:rsid w:val="00701FC5"/>
    <w:rsid w:val="007072C9"/>
    <w:rsid w:val="00710986"/>
    <w:rsid w:val="00712749"/>
    <w:rsid w:val="007141CD"/>
    <w:rsid w:val="00714B75"/>
    <w:rsid w:val="007248F0"/>
    <w:rsid w:val="007323D3"/>
    <w:rsid w:val="00733BC0"/>
    <w:rsid w:val="007345C5"/>
    <w:rsid w:val="007357CE"/>
    <w:rsid w:val="00746A23"/>
    <w:rsid w:val="007503CB"/>
    <w:rsid w:val="00754A16"/>
    <w:rsid w:val="00756990"/>
    <w:rsid w:val="007612F4"/>
    <w:rsid w:val="007632C5"/>
    <w:rsid w:val="00773FC2"/>
    <w:rsid w:val="00774631"/>
    <w:rsid w:val="00783DBD"/>
    <w:rsid w:val="00786235"/>
    <w:rsid w:val="007869DD"/>
    <w:rsid w:val="00790682"/>
    <w:rsid w:val="00792DE1"/>
    <w:rsid w:val="007A0734"/>
    <w:rsid w:val="007A1B2E"/>
    <w:rsid w:val="007A2441"/>
    <w:rsid w:val="007B5C65"/>
    <w:rsid w:val="007B7A44"/>
    <w:rsid w:val="007C4F48"/>
    <w:rsid w:val="007D0BA5"/>
    <w:rsid w:val="007D1CEB"/>
    <w:rsid w:val="007D4E5B"/>
    <w:rsid w:val="007D59C4"/>
    <w:rsid w:val="007D5EC2"/>
    <w:rsid w:val="007D79C2"/>
    <w:rsid w:val="007D7E5D"/>
    <w:rsid w:val="007E3F0B"/>
    <w:rsid w:val="007E5BAD"/>
    <w:rsid w:val="007E791B"/>
    <w:rsid w:val="007F00BD"/>
    <w:rsid w:val="00805747"/>
    <w:rsid w:val="00807B46"/>
    <w:rsid w:val="00811ECC"/>
    <w:rsid w:val="008141B1"/>
    <w:rsid w:val="008227D7"/>
    <w:rsid w:val="00826FDE"/>
    <w:rsid w:val="00833BBF"/>
    <w:rsid w:val="008365DD"/>
    <w:rsid w:val="00841AF8"/>
    <w:rsid w:val="0084508E"/>
    <w:rsid w:val="00850770"/>
    <w:rsid w:val="00851C07"/>
    <w:rsid w:val="00853A6B"/>
    <w:rsid w:val="008577FF"/>
    <w:rsid w:val="0086445A"/>
    <w:rsid w:val="00870643"/>
    <w:rsid w:val="00871064"/>
    <w:rsid w:val="00873D7E"/>
    <w:rsid w:val="008939CC"/>
    <w:rsid w:val="008A035B"/>
    <w:rsid w:val="008A61EB"/>
    <w:rsid w:val="008A6435"/>
    <w:rsid w:val="008B4757"/>
    <w:rsid w:val="008C101E"/>
    <w:rsid w:val="008C1C81"/>
    <w:rsid w:val="008E24F5"/>
    <w:rsid w:val="008E6AC8"/>
    <w:rsid w:val="008F233E"/>
    <w:rsid w:val="008F2D2C"/>
    <w:rsid w:val="008F3427"/>
    <w:rsid w:val="0090091E"/>
    <w:rsid w:val="009017E3"/>
    <w:rsid w:val="009022D1"/>
    <w:rsid w:val="00906416"/>
    <w:rsid w:val="00906767"/>
    <w:rsid w:val="00911BE7"/>
    <w:rsid w:val="009143C3"/>
    <w:rsid w:val="009152A3"/>
    <w:rsid w:val="00915451"/>
    <w:rsid w:val="009223AD"/>
    <w:rsid w:val="0092257F"/>
    <w:rsid w:val="00923B3A"/>
    <w:rsid w:val="00931358"/>
    <w:rsid w:val="00936776"/>
    <w:rsid w:val="009369BC"/>
    <w:rsid w:val="00937265"/>
    <w:rsid w:val="0095410F"/>
    <w:rsid w:val="00957670"/>
    <w:rsid w:val="00962CE1"/>
    <w:rsid w:val="009636D2"/>
    <w:rsid w:val="009701D5"/>
    <w:rsid w:val="0098681B"/>
    <w:rsid w:val="009949D8"/>
    <w:rsid w:val="009A2332"/>
    <w:rsid w:val="009B171D"/>
    <w:rsid w:val="009B1F90"/>
    <w:rsid w:val="009B35DC"/>
    <w:rsid w:val="009C721E"/>
    <w:rsid w:val="009D19F2"/>
    <w:rsid w:val="009E03F1"/>
    <w:rsid w:val="009E577F"/>
    <w:rsid w:val="009F25C8"/>
    <w:rsid w:val="009F54FF"/>
    <w:rsid w:val="009F5DCB"/>
    <w:rsid w:val="00A02F7C"/>
    <w:rsid w:val="00A04378"/>
    <w:rsid w:val="00A17ED4"/>
    <w:rsid w:val="00A2236A"/>
    <w:rsid w:val="00A25A5B"/>
    <w:rsid w:val="00A26644"/>
    <w:rsid w:val="00A31D8E"/>
    <w:rsid w:val="00A3530B"/>
    <w:rsid w:val="00A40477"/>
    <w:rsid w:val="00A541BA"/>
    <w:rsid w:val="00A63198"/>
    <w:rsid w:val="00A70BDE"/>
    <w:rsid w:val="00A716A7"/>
    <w:rsid w:val="00A73D13"/>
    <w:rsid w:val="00A81BD1"/>
    <w:rsid w:val="00A84EE4"/>
    <w:rsid w:val="00A92A21"/>
    <w:rsid w:val="00A92F9D"/>
    <w:rsid w:val="00A9600B"/>
    <w:rsid w:val="00AA10F7"/>
    <w:rsid w:val="00AA6019"/>
    <w:rsid w:val="00AB4B85"/>
    <w:rsid w:val="00AB5811"/>
    <w:rsid w:val="00AC0DFB"/>
    <w:rsid w:val="00AD5D37"/>
    <w:rsid w:val="00AE01F5"/>
    <w:rsid w:val="00AE3230"/>
    <w:rsid w:val="00AF4638"/>
    <w:rsid w:val="00AF5DAD"/>
    <w:rsid w:val="00AF6288"/>
    <w:rsid w:val="00B0410C"/>
    <w:rsid w:val="00B11B7C"/>
    <w:rsid w:val="00B141CA"/>
    <w:rsid w:val="00B16CFB"/>
    <w:rsid w:val="00B226FF"/>
    <w:rsid w:val="00B24C81"/>
    <w:rsid w:val="00B252FF"/>
    <w:rsid w:val="00B30995"/>
    <w:rsid w:val="00B30AF9"/>
    <w:rsid w:val="00B34685"/>
    <w:rsid w:val="00B4224A"/>
    <w:rsid w:val="00B4398D"/>
    <w:rsid w:val="00B46BE1"/>
    <w:rsid w:val="00B51318"/>
    <w:rsid w:val="00B519D2"/>
    <w:rsid w:val="00B53A8A"/>
    <w:rsid w:val="00B53FBE"/>
    <w:rsid w:val="00B571BA"/>
    <w:rsid w:val="00B6147A"/>
    <w:rsid w:val="00B623DC"/>
    <w:rsid w:val="00B63194"/>
    <w:rsid w:val="00B64AF8"/>
    <w:rsid w:val="00B678C7"/>
    <w:rsid w:val="00B71562"/>
    <w:rsid w:val="00B74398"/>
    <w:rsid w:val="00B75F66"/>
    <w:rsid w:val="00B83D1A"/>
    <w:rsid w:val="00B8605B"/>
    <w:rsid w:val="00B90EBA"/>
    <w:rsid w:val="00B947D9"/>
    <w:rsid w:val="00B9726F"/>
    <w:rsid w:val="00BB0ED0"/>
    <w:rsid w:val="00BB5BA7"/>
    <w:rsid w:val="00BB72D1"/>
    <w:rsid w:val="00BC0CBF"/>
    <w:rsid w:val="00BC3E53"/>
    <w:rsid w:val="00BC56C9"/>
    <w:rsid w:val="00BE0BC3"/>
    <w:rsid w:val="00BE46AF"/>
    <w:rsid w:val="00BE5EEF"/>
    <w:rsid w:val="00BF4BAD"/>
    <w:rsid w:val="00BF7ACB"/>
    <w:rsid w:val="00C01E6D"/>
    <w:rsid w:val="00C038DD"/>
    <w:rsid w:val="00C04B90"/>
    <w:rsid w:val="00C06855"/>
    <w:rsid w:val="00C107C6"/>
    <w:rsid w:val="00C111DF"/>
    <w:rsid w:val="00C13CF4"/>
    <w:rsid w:val="00C173B5"/>
    <w:rsid w:val="00C233D7"/>
    <w:rsid w:val="00C2690D"/>
    <w:rsid w:val="00C302CA"/>
    <w:rsid w:val="00C30379"/>
    <w:rsid w:val="00C31864"/>
    <w:rsid w:val="00C324C9"/>
    <w:rsid w:val="00C327EB"/>
    <w:rsid w:val="00C428BC"/>
    <w:rsid w:val="00C44F0E"/>
    <w:rsid w:val="00C47DE8"/>
    <w:rsid w:val="00C508E4"/>
    <w:rsid w:val="00C527C9"/>
    <w:rsid w:val="00C52BF4"/>
    <w:rsid w:val="00C55883"/>
    <w:rsid w:val="00C6177E"/>
    <w:rsid w:val="00C67643"/>
    <w:rsid w:val="00C7399D"/>
    <w:rsid w:val="00C757F5"/>
    <w:rsid w:val="00C76302"/>
    <w:rsid w:val="00C82953"/>
    <w:rsid w:val="00C90D38"/>
    <w:rsid w:val="00C95A21"/>
    <w:rsid w:val="00CA1EED"/>
    <w:rsid w:val="00CA49C3"/>
    <w:rsid w:val="00CA779E"/>
    <w:rsid w:val="00CB300D"/>
    <w:rsid w:val="00CB3996"/>
    <w:rsid w:val="00CB6705"/>
    <w:rsid w:val="00CB7D0B"/>
    <w:rsid w:val="00CD32E7"/>
    <w:rsid w:val="00CD3DD5"/>
    <w:rsid w:val="00CE3C33"/>
    <w:rsid w:val="00CE4788"/>
    <w:rsid w:val="00CF039D"/>
    <w:rsid w:val="00CF7E5F"/>
    <w:rsid w:val="00D05430"/>
    <w:rsid w:val="00D112CE"/>
    <w:rsid w:val="00D21728"/>
    <w:rsid w:val="00D2360E"/>
    <w:rsid w:val="00D427C0"/>
    <w:rsid w:val="00D43559"/>
    <w:rsid w:val="00D50FDF"/>
    <w:rsid w:val="00D527F2"/>
    <w:rsid w:val="00D543E4"/>
    <w:rsid w:val="00D6070B"/>
    <w:rsid w:val="00D6249A"/>
    <w:rsid w:val="00D625E8"/>
    <w:rsid w:val="00D638DB"/>
    <w:rsid w:val="00D63D93"/>
    <w:rsid w:val="00D66C27"/>
    <w:rsid w:val="00D70507"/>
    <w:rsid w:val="00D8391C"/>
    <w:rsid w:val="00D91850"/>
    <w:rsid w:val="00D91DA7"/>
    <w:rsid w:val="00D9638C"/>
    <w:rsid w:val="00DB24B1"/>
    <w:rsid w:val="00DB7E8F"/>
    <w:rsid w:val="00DC4DB4"/>
    <w:rsid w:val="00DC4F6A"/>
    <w:rsid w:val="00DC6585"/>
    <w:rsid w:val="00DD23D4"/>
    <w:rsid w:val="00DD358F"/>
    <w:rsid w:val="00DE027F"/>
    <w:rsid w:val="00DE3044"/>
    <w:rsid w:val="00DE5113"/>
    <w:rsid w:val="00DE78AA"/>
    <w:rsid w:val="00DF081A"/>
    <w:rsid w:val="00E042FB"/>
    <w:rsid w:val="00E2534B"/>
    <w:rsid w:val="00E25396"/>
    <w:rsid w:val="00E26367"/>
    <w:rsid w:val="00E2792E"/>
    <w:rsid w:val="00E30DF5"/>
    <w:rsid w:val="00E32ED5"/>
    <w:rsid w:val="00E33388"/>
    <w:rsid w:val="00E4084C"/>
    <w:rsid w:val="00E40920"/>
    <w:rsid w:val="00E456B4"/>
    <w:rsid w:val="00E51518"/>
    <w:rsid w:val="00E55C54"/>
    <w:rsid w:val="00E63D0F"/>
    <w:rsid w:val="00E73FB4"/>
    <w:rsid w:val="00E74903"/>
    <w:rsid w:val="00E75D3F"/>
    <w:rsid w:val="00E800BA"/>
    <w:rsid w:val="00E85D4D"/>
    <w:rsid w:val="00EA018F"/>
    <w:rsid w:val="00EA0E28"/>
    <w:rsid w:val="00EA3129"/>
    <w:rsid w:val="00EA34BD"/>
    <w:rsid w:val="00EB042F"/>
    <w:rsid w:val="00EB380C"/>
    <w:rsid w:val="00EC48CA"/>
    <w:rsid w:val="00EC5B63"/>
    <w:rsid w:val="00EC5F85"/>
    <w:rsid w:val="00EC6A0F"/>
    <w:rsid w:val="00ED771C"/>
    <w:rsid w:val="00EF5E47"/>
    <w:rsid w:val="00EF7A66"/>
    <w:rsid w:val="00F00DA7"/>
    <w:rsid w:val="00F01066"/>
    <w:rsid w:val="00F034C8"/>
    <w:rsid w:val="00F07AAA"/>
    <w:rsid w:val="00F07CD8"/>
    <w:rsid w:val="00F13A9F"/>
    <w:rsid w:val="00F17C8C"/>
    <w:rsid w:val="00F21E8D"/>
    <w:rsid w:val="00F2580E"/>
    <w:rsid w:val="00F338CD"/>
    <w:rsid w:val="00F35350"/>
    <w:rsid w:val="00F3712F"/>
    <w:rsid w:val="00F41CD5"/>
    <w:rsid w:val="00F46122"/>
    <w:rsid w:val="00F46706"/>
    <w:rsid w:val="00F61AE0"/>
    <w:rsid w:val="00F704A6"/>
    <w:rsid w:val="00F759FC"/>
    <w:rsid w:val="00F80BDD"/>
    <w:rsid w:val="00F85602"/>
    <w:rsid w:val="00F92E20"/>
    <w:rsid w:val="00F93B84"/>
    <w:rsid w:val="00F94CBB"/>
    <w:rsid w:val="00F967C1"/>
    <w:rsid w:val="00FA0F27"/>
    <w:rsid w:val="00FA1B38"/>
    <w:rsid w:val="00FA254E"/>
    <w:rsid w:val="00FA3557"/>
    <w:rsid w:val="00FB1CEF"/>
    <w:rsid w:val="00FB2C65"/>
    <w:rsid w:val="00FB37A3"/>
    <w:rsid w:val="00FB4069"/>
    <w:rsid w:val="00FB734D"/>
    <w:rsid w:val="00FC1015"/>
    <w:rsid w:val="00FD04E3"/>
    <w:rsid w:val="00FD132E"/>
    <w:rsid w:val="00FD7FAC"/>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23A7"/>
  <w15:docId w15:val="{106C5940-7AB3-446F-9051-41737037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991">
      <w:bodyDiv w:val="1"/>
      <w:marLeft w:val="0"/>
      <w:marRight w:val="0"/>
      <w:marTop w:val="0"/>
      <w:marBottom w:val="0"/>
      <w:divBdr>
        <w:top w:val="none" w:sz="0" w:space="0" w:color="auto"/>
        <w:left w:val="none" w:sz="0" w:space="0" w:color="auto"/>
        <w:bottom w:val="none" w:sz="0" w:space="0" w:color="auto"/>
        <w:right w:val="none" w:sz="0" w:space="0" w:color="auto"/>
      </w:divBdr>
    </w:div>
    <w:div w:id="179970944">
      <w:bodyDiv w:val="1"/>
      <w:marLeft w:val="0"/>
      <w:marRight w:val="0"/>
      <w:marTop w:val="0"/>
      <w:marBottom w:val="0"/>
      <w:divBdr>
        <w:top w:val="none" w:sz="0" w:space="0" w:color="auto"/>
        <w:left w:val="none" w:sz="0" w:space="0" w:color="auto"/>
        <w:bottom w:val="none" w:sz="0" w:space="0" w:color="auto"/>
        <w:right w:val="none" w:sz="0" w:space="0" w:color="auto"/>
      </w:divBdr>
    </w:div>
    <w:div w:id="188494102">
      <w:bodyDiv w:val="1"/>
      <w:marLeft w:val="0"/>
      <w:marRight w:val="0"/>
      <w:marTop w:val="0"/>
      <w:marBottom w:val="0"/>
      <w:divBdr>
        <w:top w:val="none" w:sz="0" w:space="0" w:color="auto"/>
        <w:left w:val="none" w:sz="0" w:space="0" w:color="auto"/>
        <w:bottom w:val="none" w:sz="0" w:space="0" w:color="auto"/>
        <w:right w:val="none" w:sz="0" w:space="0" w:color="auto"/>
      </w:divBdr>
    </w:div>
    <w:div w:id="255020756">
      <w:bodyDiv w:val="1"/>
      <w:marLeft w:val="0"/>
      <w:marRight w:val="0"/>
      <w:marTop w:val="0"/>
      <w:marBottom w:val="0"/>
      <w:divBdr>
        <w:top w:val="none" w:sz="0" w:space="0" w:color="auto"/>
        <w:left w:val="none" w:sz="0" w:space="0" w:color="auto"/>
        <w:bottom w:val="none" w:sz="0" w:space="0" w:color="auto"/>
        <w:right w:val="none" w:sz="0" w:space="0" w:color="auto"/>
      </w:divBdr>
      <w:divsChild>
        <w:div w:id="42144629">
          <w:marLeft w:val="0"/>
          <w:marRight w:val="0"/>
          <w:marTop w:val="0"/>
          <w:marBottom w:val="0"/>
          <w:divBdr>
            <w:top w:val="none" w:sz="0" w:space="0" w:color="auto"/>
            <w:left w:val="none" w:sz="0" w:space="0" w:color="auto"/>
            <w:bottom w:val="none" w:sz="0" w:space="0" w:color="auto"/>
            <w:right w:val="none" w:sz="0" w:space="0" w:color="auto"/>
          </w:divBdr>
          <w:divsChild>
            <w:div w:id="1101801428">
              <w:marLeft w:val="0"/>
              <w:marRight w:val="0"/>
              <w:marTop w:val="0"/>
              <w:marBottom w:val="0"/>
              <w:divBdr>
                <w:top w:val="none" w:sz="0" w:space="0" w:color="auto"/>
                <w:left w:val="none" w:sz="0" w:space="0" w:color="auto"/>
                <w:bottom w:val="none" w:sz="0" w:space="0" w:color="auto"/>
                <w:right w:val="none" w:sz="0" w:space="0" w:color="auto"/>
              </w:divBdr>
            </w:div>
          </w:divsChild>
        </w:div>
        <w:div w:id="1064059820">
          <w:marLeft w:val="0"/>
          <w:marRight w:val="0"/>
          <w:marTop w:val="0"/>
          <w:marBottom w:val="0"/>
          <w:divBdr>
            <w:top w:val="none" w:sz="0" w:space="0" w:color="auto"/>
            <w:left w:val="none" w:sz="0" w:space="0" w:color="auto"/>
            <w:bottom w:val="none" w:sz="0" w:space="0" w:color="auto"/>
            <w:right w:val="none" w:sz="0" w:space="0" w:color="auto"/>
          </w:divBdr>
          <w:divsChild>
            <w:div w:id="416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
    <w:div w:id="389381712">
      <w:bodyDiv w:val="1"/>
      <w:marLeft w:val="0"/>
      <w:marRight w:val="0"/>
      <w:marTop w:val="0"/>
      <w:marBottom w:val="0"/>
      <w:divBdr>
        <w:top w:val="none" w:sz="0" w:space="0" w:color="auto"/>
        <w:left w:val="none" w:sz="0" w:space="0" w:color="auto"/>
        <w:bottom w:val="none" w:sz="0" w:space="0" w:color="auto"/>
        <w:right w:val="none" w:sz="0" w:space="0" w:color="auto"/>
      </w:divBdr>
      <w:divsChild>
        <w:div w:id="2101372692">
          <w:marLeft w:val="0"/>
          <w:marRight w:val="0"/>
          <w:marTop w:val="0"/>
          <w:marBottom w:val="0"/>
          <w:divBdr>
            <w:top w:val="none" w:sz="0" w:space="0" w:color="auto"/>
            <w:left w:val="none" w:sz="0" w:space="0" w:color="auto"/>
            <w:bottom w:val="none" w:sz="0" w:space="0" w:color="auto"/>
            <w:right w:val="none" w:sz="0" w:space="0" w:color="auto"/>
          </w:divBdr>
        </w:div>
      </w:divsChild>
    </w:div>
    <w:div w:id="469320481">
      <w:bodyDiv w:val="1"/>
      <w:marLeft w:val="0"/>
      <w:marRight w:val="0"/>
      <w:marTop w:val="0"/>
      <w:marBottom w:val="0"/>
      <w:divBdr>
        <w:top w:val="none" w:sz="0" w:space="0" w:color="auto"/>
        <w:left w:val="none" w:sz="0" w:space="0" w:color="auto"/>
        <w:bottom w:val="none" w:sz="0" w:space="0" w:color="auto"/>
        <w:right w:val="none" w:sz="0" w:space="0" w:color="auto"/>
      </w:divBdr>
    </w:div>
    <w:div w:id="475221327">
      <w:bodyDiv w:val="1"/>
      <w:marLeft w:val="0"/>
      <w:marRight w:val="0"/>
      <w:marTop w:val="0"/>
      <w:marBottom w:val="0"/>
      <w:divBdr>
        <w:top w:val="none" w:sz="0" w:space="0" w:color="auto"/>
        <w:left w:val="none" w:sz="0" w:space="0" w:color="auto"/>
        <w:bottom w:val="none" w:sz="0" w:space="0" w:color="auto"/>
        <w:right w:val="none" w:sz="0" w:space="0" w:color="auto"/>
      </w:divBdr>
    </w:div>
    <w:div w:id="527643825">
      <w:bodyDiv w:val="1"/>
      <w:marLeft w:val="0"/>
      <w:marRight w:val="0"/>
      <w:marTop w:val="0"/>
      <w:marBottom w:val="0"/>
      <w:divBdr>
        <w:top w:val="none" w:sz="0" w:space="0" w:color="auto"/>
        <w:left w:val="none" w:sz="0" w:space="0" w:color="auto"/>
        <w:bottom w:val="none" w:sz="0" w:space="0" w:color="auto"/>
        <w:right w:val="none" w:sz="0" w:space="0" w:color="auto"/>
      </w:divBdr>
      <w:divsChild>
        <w:div w:id="147402552">
          <w:marLeft w:val="0"/>
          <w:marRight w:val="0"/>
          <w:marTop w:val="0"/>
          <w:marBottom w:val="0"/>
          <w:divBdr>
            <w:top w:val="none" w:sz="0" w:space="0" w:color="auto"/>
            <w:left w:val="none" w:sz="0" w:space="0" w:color="auto"/>
            <w:bottom w:val="none" w:sz="0" w:space="0" w:color="auto"/>
            <w:right w:val="none" w:sz="0" w:space="0" w:color="auto"/>
          </w:divBdr>
          <w:divsChild>
            <w:div w:id="199901479">
              <w:marLeft w:val="0"/>
              <w:marRight w:val="0"/>
              <w:marTop w:val="0"/>
              <w:marBottom w:val="0"/>
              <w:divBdr>
                <w:top w:val="none" w:sz="0" w:space="0" w:color="auto"/>
                <w:left w:val="none" w:sz="0" w:space="0" w:color="auto"/>
                <w:bottom w:val="none" w:sz="0" w:space="0" w:color="auto"/>
                <w:right w:val="none" w:sz="0" w:space="0" w:color="auto"/>
              </w:divBdr>
            </w:div>
          </w:divsChild>
        </w:div>
        <w:div w:id="310984829">
          <w:marLeft w:val="0"/>
          <w:marRight w:val="0"/>
          <w:marTop w:val="0"/>
          <w:marBottom w:val="0"/>
          <w:divBdr>
            <w:top w:val="none" w:sz="0" w:space="0" w:color="auto"/>
            <w:left w:val="none" w:sz="0" w:space="0" w:color="auto"/>
            <w:bottom w:val="none" w:sz="0" w:space="0" w:color="auto"/>
            <w:right w:val="none" w:sz="0" w:space="0" w:color="auto"/>
          </w:divBdr>
          <w:divsChild>
            <w:div w:id="7973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309">
      <w:bodyDiv w:val="1"/>
      <w:marLeft w:val="0"/>
      <w:marRight w:val="0"/>
      <w:marTop w:val="0"/>
      <w:marBottom w:val="0"/>
      <w:divBdr>
        <w:top w:val="none" w:sz="0" w:space="0" w:color="auto"/>
        <w:left w:val="none" w:sz="0" w:space="0" w:color="auto"/>
        <w:bottom w:val="none" w:sz="0" w:space="0" w:color="auto"/>
        <w:right w:val="none" w:sz="0" w:space="0" w:color="auto"/>
      </w:divBdr>
      <w:divsChild>
        <w:div w:id="4139265">
          <w:marLeft w:val="0"/>
          <w:marRight w:val="0"/>
          <w:marTop w:val="0"/>
          <w:marBottom w:val="0"/>
          <w:divBdr>
            <w:top w:val="none" w:sz="0" w:space="0" w:color="auto"/>
            <w:left w:val="none" w:sz="0" w:space="0" w:color="auto"/>
            <w:bottom w:val="none" w:sz="0" w:space="0" w:color="auto"/>
            <w:right w:val="none" w:sz="0" w:space="0" w:color="auto"/>
          </w:divBdr>
          <w:divsChild>
            <w:div w:id="752241776">
              <w:marLeft w:val="0"/>
              <w:marRight w:val="0"/>
              <w:marTop w:val="0"/>
              <w:marBottom w:val="0"/>
              <w:divBdr>
                <w:top w:val="none" w:sz="0" w:space="0" w:color="auto"/>
                <w:left w:val="none" w:sz="0" w:space="0" w:color="auto"/>
                <w:bottom w:val="none" w:sz="0" w:space="0" w:color="auto"/>
                <w:right w:val="none" w:sz="0" w:space="0" w:color="auto"/>
              </w:divBdr>
            </w:div>
          </w:divsChild>
        </w:div>
        <w:div w:id="727145172">
          <w:marLeft w:val="0"/>
          <w:marRight w:val="0"/>
          <w:marTop w:val="0"/>
          <w:marBottom w:val="0"/>
          <w:divBdr>
            <w:top w:val="none" w:sz="0" w:space="0" w:color="auto"/>
            <w:left w:val="none" w:sz="0" w:space="0" w:color="auto"/>
            <w:bottom w:val="none" w:sz="0" w:space="0" w:color="auto"/>
            <w:right w:val="none" w:sz="0" w:space="0" w:color="auto"/>
          </w:divBdr>
          <w:divsChild>
            <w:div w:id="19912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721">
      <w:bodyDiv w:val="1"/>
      <w:marLeft w:val="0"/>
      <w:marRight w:val="0"/>
      <w:marTop w:val="0"/>
      <w:marBottom w:val="0"/>
      <w:divBdr>
        <w:top w:val="none" w:sz="0" w:space="0" w:color="auto"/>
        <w:left w:val="none" w:sz="0" w:space="0" w:color="auto"/>
        <w:bottom w:val="none" w:sz="0" w:space="0" w:color="auto"/>
        <w:right w:val="none" w:sz="0" w:space="0" w:color="auto"/>
      </w:divBdr>
    </w:div>
    <w:div w:id="745884978">
      <w:bodyDiv w:val="1"/>
      <w:marLeft w:val="0"/>
      <w:marRight w:val="0"/>
      <w:marTop w:val="0"/>
      <w:marBottom w:val="0"/>
      <w:divBdr>
        <w:top w:val="none" w:sz="0" w:space="0" w:color="auto"/>
        <w:left w:val="none" w:sz="0" w:space="0" w:color="auto"/>
        <w:bottom w:val="none" w:sz="0" w:space="0" w:color="auto"/>
        <w:right w:val="none" w:sz="0" w:space="0" w:color="auto"/>
      </w:divBdr>
      <w:divsChild>
        <w:div w:id="679242057">
          <w:marLeft w:val="0"/>
          <w:marRight w:val="0"/>
          <w:marTop w:val="0"/>
          <w:marBottom w:val="0"/>
          <w:divBdr>
            <w:top w:val="none" w:sz="0" w:space="0" w:color="auto"/>
            <w:left w:val="none" w:sz="0" w:space="0" w:color="auto"/>
            <w:bottom w:val="none" w:sz="0" w:space="0" w:color="auto"/>
            <w:right w:val="none" w:sz="0" w:space="0" w:color="auto"/>
          </w:divBdr>
        </w:div>
      </w:divsChild>
    </w:div>
    <w:div w:id="801653718">
      <w:bodyDiv w:val="1"/>
      <w:marLeft w:val="0"/>
      <w:marRight w:val="0"/>
      <w:marTop w:val="0"/>
      <w:marBottom w:val="0"/>
      <w:divBdr>
        <w:top w:val="none" w:sz="0" w:space="0" w:color="auto"/>
        <w:left w:val="none" w:sz="0" w:space="0" w:color="auto"/>
        <w:bottom w:val="none" w:sz="0" w:space="0" w:color="auto"/>
        <w:right w:val="none" w:sz="0" w:space="0" w:color="auto"/>
      </w:divBdr>
    </w:div>
    <w:div w:id="904953441">
      <w:bodyDiv w:val="1"/>
      <w:marLeft w:val="0"/>
      <w:marRight w:val="0"/>
      <w:marTop w:val="0"/>
      <w:marBottom w:val="0"/>
      <w:divBdr>
        <w:top w:val="none" w:sz="0" w:space="0" w:color="auto"/>
        <w:left w:val="none" w:sz="0" w:space="0" w:color="auto"/>
        <w:bottom w:val="none" w:sz="0" w:space="0" w:color="auto"/>
        <w:right w:val="none" w:sz="0" w:space="0" w:color="auto"/>
      </w:divBdr>
    </w:div>
    <w:div w:id="1021199467">
      <w:bodyDiv w:val="1"/>
      <w:marLeft w:val="0"/>
      <w:marRight w:val="0"/>
      <w:marTop w:val="0"/>
      <w:marBottom w:val="0"/>
      <w:divBdr>
        <w:top w:val="none" w:sz="0" w:space="0" w:color="auto"/>
        <w:left w:val="none" w:sz="0" w:space="0" w:color="auto"/>
        <w:bottom w:val="none" w:sz="0" w:space="0" w:color="auto"/>
        <w:right w:val="none" w:sz="0" w:space="0" w:color="auto"/>
      </w:divBdr>
    </w:div>
    <w:div w:id="1179733780">
      <w:bodyDiv w:val="1"/>
      <w:marLeft w:val="0"/>
      <w:marRight w:val="0"/>
      <w:marTop w:val="0"/>
      <w:marBottom w:val="0"/>
      <w:divBdr>
        <w:top w:val="none" w:sz="0" w:space="0" w:color="auto"/>
        <w:left w:val="none" w:sz="0" w:space="0" w:color="auto"/>
        <w:bottom w:val="none" w:sz="0" w:space="0" w:color="auto"/>
        <w:right w:val="none" w:sz="0" w:space="0" w:color="auto"/>
      </w:divBdr>
    </w:div>
    <w:div w:id="1202203167">
      <w:bodyDiv w:val="1"/>
      <w:marLeft w:val="0"/>
      <w:marRight w:val="0"/>
      <w:marTop w:val="0"/>
      <w:marBottom w:val="0"/>
      <w:divBdr>
        <w:top w:val="none" w:sz="0" w:space="0" w:color="auto"/>
        <w:left w:val="none" w:sz="0" w:space="0" w:color="auto"/>
        <w:bottom w:val="none" w:sz="0" w:space="0" w:color="auto"/>
        <w:right w:val="none" w:sz="0" w:space="0" w:color="auto"/>
      </w:divBdr>
    </w:div>
    <w:div w:id="1214387938">
      <w:bodyDiv w:val="1"/>
      <w:marLeft w:val="0"/>
      <w:marRight w:val="0"/>
      <w:marTop w:val="0"/>
      <w:marBottom w:val="0"/>
      <w:divBdr>
        <w:top w:val="none" w:sz="0" w:space="0" w:color="auto"/>
        <w:left w:val="none" w:sz="0" w:space="0" w:color="auto"/>
        <w:bottom w:val="none" w:sz="0" w:space="0" w:color="auto"/>
        <w:right w:val="none" w:sz="0" w:space="0" w:color="auto"/>
      </w:divBdr>
    </w:div>
    <w:div w:id="1363550283">
      <w:bodyDiv w:val="1"/>
      <w:marLeft w:val="0"/>
      <w:marRight w:val="0"/>
      <w:marTop w:val="0"/>
      <w:marBottom w:val="0"/>
      <w:divBdr>
        <w:top w:val="none" w:sz="0" w:space="0" w:color="auto"/>
        <w:left w:val="none" w:sz="0" w:space="0" w:color="auto"/>
        <w:bottom w:val="none" w:sz="0" w:space="0" w:color="auto"/>
        <w:right w:val="none" w:sz="0" w:space="0" w:color="auto"/>
      </w:divBdr>
    </w:div>
    <w:div w:id="1380085209">
      <w:bodyDiv w:val="1"/>
      <w:marLeft w:val="0"/>
      <w:marRight w:val="0"/>
      <w:marTop w:val="0"/>
      <w:marBottom w:val="0"/>
      <w:divBdr>
        <w:top w:val="none" w:sz="0" w:space="0" w:color="auto"/>
        <w:left w:val="none" w:sz="0" w:space="0" w:color="auto"/>
        <w:bottom w:val="none" w:sz="0" w:space="0" w:color="auto"/>
        <w:right w:val="none" w:sz="0" w:space="0" w:color="auto"/>
      </w:divBdr>
    </w:div>
    <w:div w:id="1397628091">
      <w:bodyDiv w:val="1"/>
      <w:marLeft w:val="0"/>
      <w:marRight w:val="0"/>
      <w:marTop w:val="0"/>
      <w:marBottom w:val="0"/>
      <w:divBdr>
        <w:top w:val="none" w:sz="0" w:space="0" w:color="auto"/>
        <w:left w:val="none" w:sz="0" w:space="0" w:color="auto"/>
        <w:bottom w:val="none" w:sz="0" w:space="0" w:color="auto"/>
        <w:right w:val="none" w:sz="0" w:space="0" w:color="auto"/>
      </w:divBdr>
    </w:div>
    <w:div w:id="1542863972">
      <w:bodyDiv w:val="1"/>
      <w:marLeft w:val="0"/>
      <w:marRight w:val="0"/>
      <w:marTop w:val="0"/>
      <w:marBottom w:val="0"/>
      <w:divBdr>
        <w:top w:val="none" w:sz="0" w:space="0" w:color="auto"/>
        <w:left w:val="none" w:sz="0" w:space="0" w:color="auto"/>
        <w:bottom w:val="none" w:sz="0" w:space="0" w:color="auto"/>
        <w:right w:val="none" w:sz="0" w:space="0" w:color="auto"/>
      </w:divBdr>
      <w:divsChild>
        <w:div w:id="216284443">
          <w:marLeft w:val="0"/>
          <w:marRight w:val="0"/>
          <w:marTop w:val="0"/>
          <w:marBottom w:val="0"/>
          <w:divBdr>
            <w:top w:val="none" w:sz="0" w:space="0" w:color="auto"/>
            <w:left w:val="none" w:sz="0" w:space="0" w:color="auto"/>
            <w:bottom w:val="none" w:sz="0" w:space="0" w:color="auto"/>
            <w:right w:val="none" w:sz="0" w:space="0" w:color="auto"/>
          </w:divBdr>
          <w:divsChild>
            <w:div w:id="1679231497">
              <w:marLeft w:val="0"/>
              <w:marRight w:val="0"/>
              <w:marTop w:val="0"/>
              <w:marBottom w:val="0"/>
              <w:divBdr>
                <w:top w:val="none" w:sz="0" w:space="0" w:color="auto"/>
                <w:left w:val="none" w:sz="0" w:space="0" w:color="auto"/>
                <w:bottom w:val="none" w:sz="0" w:space="0" w:color="auto"/>
                <w:right w:val="none" w:sz="0" w:space="0" w:color="auto"/>
              </w:divBdr>
            </w:div>
          </w:divsChild>
        </w:div>
        <w:div w:id="592667831">
          <w:marLeft w:val="0"/>
          <w:marRight w:val="0"/>
          <w:marTop w:val="0"/>
          <w:marBottom w:val="0"/>
          <w:divBdr>
            <w:top w:val="none" w:sz="0" w:space="0" w:color="auto"/>
            <w:left w:val="none" w:sz="0" w:space="0" w:color="auto"/>
            <w:bottom w:val="none" w:sz="0" w:space="0" w:color="auto"/>
            <w:right w:val="none" w:sz="0" w:space="0" w:color="auto"/>
          </w:divBdr>
          <w:divsChild>
            <w:div w:id="493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7686">
      <w:bodyDiv w:val="1"/>
      <w:marLeft w:val="0"/>
      <w:marRight w:val="0"/>
      <w:marTop w:val="0"/>
      <w:marBottom w:val="0"/>
      <w:divBdr>
        <w:top w:val="none" w:sz="0" w:space="0" w:color="auto"/>
        <w:left w:val="none" w:sz="0" w:space="0" w:color="auto"/>
        <w:bottom w:val="none" w:sz="0" w:space="0" w:color="auto"/>
        <w:right w:val="none" w:sz="0" w:space="0" w:color="auto"/>
      </w:divBdr>
      <w:divsChild>
        <w:div w:id="248584006">
          <w:marLeft w:val="0"/>
          <w:marRight w:val="0"/>
          <w:marTop w:val="0"/>
          <w:marBottom w:val="0"/>
          <w:divBdr>
            <w:top w:val="none" w:sz="0" w:space="0" w:color="auto"/>
            <w:left w:val="none" w:sz="0" w:space="0" w:color="auto"/>
            <w:bottom w:val="none" w:sz="0" w:space="0" w:color="auto"/>
            <w:right w:val="none" w:sz="0" w:space="0" w:color="auto"/>
          </w:divBdr>
          <w:divsChild>
            <w:div w:id="2048214461">
              <w:marLeft w:val="0"/>
              <w:marRight w:val="0"/>
              <w:marTop w:val="0"/>
              <w:marBottom w:val="0"/>
              <w:divBdr>
                <w:top w:val="none" w:sz="0" w:space="0" w:color="auto"/>
                <w:left w:val="none" w:sz="0" w:space="0" w:color="auto"/>
                <w:bottom w:val="none" w:sz="0" w:space="0" w:color="auto"/>
                <w:right w:val="none" w:sz="0" w:space="0" w:color="auto"/>
              </w:divBdr>
            </w:div>
          </w:divsChild>
        </w:div>
        <w:div w:id="1018502135">
          <w:marLeft w:val="0"/>
          <w:marRight w:val="0"/>
          <w:marTop w:val="0"/>
          <w:marBottom w:val="0"/>
          <w:divBdr>
            <w:top w:val="none" w:sz="0" w:space="0" w:color="auto"/>
            <w:left w:val="none" w:sz="0" w:space="0" w:color="auto"/>
            <w:bottom w:val="none" w:sz="0" w:space="0" w:color="auto"/>
            <w:right w:val="none" w:sz="0" w:space="0" w:color="auto"/>
          </w:divBdr>
        </w:div>
        <w:div w:id="1692872777">
          <w:marLeft w:val="0"/>
          <w:marRight w:val="0"/>
          <w:marTop w:val="0"/>
          <w:marBottom w:val="0"/>
          <w:divBdr>
            <w:top w:val="none" w:sz="0" w:space="0" w:color="auto"/>
            <w:left w:val="none" w:sz="0" w:space="0" w:color="auto"/>
            <w:bottom w:val="none" w:sz="0" w:space="0" w:color="auto"/>
            <w:right w:val="none" w:sz="0" w:space="0" w:color="auto"/>
          </w:divBdr>
        </w:div>
      </w:divsChild>
    </w:div>
    <w:div w:id="1651206839">
      <w:bodyDiv w:val="1"/>
      <w:marLeft w:val="0"/>
      <w:marRight w:val="0"/>
      <w:marTop w:val="0"/>
      <w:marBottom w:val="0"/>
      <w:divBdr>
        <w:top w:val="none" w:sz="0" w:space="0" w:color="auto"/>
        <w:left w:val="none" w:sz="0" w:space="0" w:color="auto"/>
        <w:bottom w:val="none" w:sz="0" w:space="0" w:color="auto"/>
        <w:right w:val="none" w:sz="0" w:space="0" w:color="auto"/>
      </w:divBdr>
    </w:div>
    <w:div w:id="1678575356">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7">
          <w:marLeft w:val="0"/>
          <w:marRight w:val="0"/>
          <w:marTop w:val="0"/>
          <w:marBottom w:val="0"/>
          <w:divBdr>
            <w:top w:val="none" w:sz="0" w:space="0" w:color="auto"/>
            <w:left w:val="none" w:sz="0" w:space="0" w:color="auto"/>
            <w:bottom w:val="none" w:sz="0" w:space="0" w:color="auto"/>
            <w:right w:val="none" w:sz="0" w:space="0" w:color="auto"/>
          </w:divBdr>
          <w:divsChild>
            <w:div w:id="2119984830">
              <w:marLeft w:val="0"/>
              <w:marRight w:val="0"/>
              <w:marTop w:val="0"/>
              <w:marBottom w:val="0"/>
              <w:divBdr>
                <w:top w:val="none" w:sz="0" w:space="0" w:color="auto"/>
                <w:left w:val="none" w:sz="0" w:space="0" w:color="auto"/>
                <w:bottom w:val="none" w:sz="0" w:space="0" w:color="auto"/>
                <w:right w:val="none" w:sz="0" w:space="0" w:color="auto"/>
              </w:divBdr>
            </w:div>
          </w:divsChild>
        </w:div>
        <w:div w:id="2137216469">
          <w:marLeft w:val="0"/>
          <w:marRight w:val="0"/>
          <w:marTop w:val="0"/>
          <w:marBottom w:val="0"/>
          <w:divBdr>
            <w:top w:val="none" w:sz="0" w:space="0" w:color="auto"/>
            <w:left w:val="none" w:sz="0" w:space="0" w:color="auto"/>
            <w:bottom w:val="none" w:sz="0" w:space="0" w:color="auto"/>
            <w:right w:val="none" w:sz="0" w:space="0" w:color="auto"/>
          </w:divBdr>
          <w:divsChild>
            <w:div w:id="1460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786">
      <w:bodyDiv w:val="1"/>
      <w:marLeft w:val="0"/>
      <w:marRight w:val="0"/>
      <w:marTop w:val="0"/>
      <w:marBottom w:val="0"/>
      <w:divBdr>
        <w:top w:val="none" w:sz="0" w:space="0" w:color="auto"/>
        <w:left w:val="none" w:sz="0" w:space="0" w:color="auto"/>
        <w:bottom w:val="none" w:sz="0" w:space="0" w:color="auto"/>
        <w:right w:val="none" w:sz="0" w:space="0" w:color="auto"/>
      </w:divBdr>
    </w:div>
    <w:div w:id="1908106357">
      <w:bodyDiv w:val="1"/>
      <w:marLeft w:val="0"/>
      <w:marRight w:val="0"/>
      <w:marTop w:val="0"/>
      <w:marBottom w:val="0"/>
      <w:divBdr>
        <w:top w:val="none" w:sz="0" w:space="0" w:color="auto"/>
        <w:left w:val="none" w:sz="0" w:space="0" w:color="auto"/>
        <w:bottom w:val="none" w:sz="0" w:space="0" w:color="auto"/>
        <w:right w:val="none" w:sz="0" w:space="0" w:color="auto"/>
      </w:divBdr>
    </w:div>
    <w:div w:id="1912496997">
      <w:bodyDiv w:val="1"/>
      <w:marLeft w:val="0"/>
      <w:marRight w:val="0"/>
      <w:marTop w:val="0"/>
      <w:marBottom w:val="0"/>
      <w:divBdr>
        <w:top w:val="none" w:sz="0" w:space="0" w:color="auto"/>
        <w:left w:val="none" w:sz="0" w:space="0" w:color="auto"/>
        <w:bottom w:val="none" w:sz="0" w:space="0" w:color="auto"/>
        <w:right w:val="none" w:sz="0" w:space="0" w:color="auto"/>
      </w:divBdr>
    </w:div>
    <w:div w:id="1917587350">
      <w:bodyDiv w:val="1"/>
      <w:marLeft w:val="0"/>
      <w:marRight w:val="0"/>
      <w:marTop w:val="0"/>
      <w:marBottom w:val="0"/>
      <w:divBdr>
        <w:top w:val="none" w:sz="0" w:space="0" w:color="auto"/>
        <w:left w:val="none" w:sz="0" w:space="0" w:color="auto"/>
        <w:bottom w:val="none" w:sz="0" w:space="0" w:color="auto"/>
        <w:right w:val="none" w:sz="0" w:space="0" w:color="auto"/>
      </w:divBdr>
    </w:div>
    <w:div w:id="1928925359">
      <w:bodyDiv w:val="1"/>
      <w:marLeft w:val="0"/>
      <w:marRight w:val="0"/>
      <w:marTop w:val="0"/>
      <w:marBottom w:val="0"/>
      <w:divBdr>
        <w:top w:val="none" w:sz="0" w:space="0" w:color="auto"/>
        <w:left w:val="none" w:sz="0" w:space="0" w:color="auto"/>
        <w:bottom w:val="none" w:sz="0" w:space="0" w:color="auto"/>
        <w:right w:val="none" w:sz="0" w:space="0" w:color="auto"/>
      </w:divBdr>
    </w:div>
    <w:div w:id="19897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C0F7-C65F-4AD1-A6E9-D072AEDE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Damji, Aly</cp:lastModifiedBy>
  <cp:revision>5</cp:revision>
  <dcterms:created xsi:type="dcterms:W3CDTF">2022-04-04T15:42:00Z</dcterms:created>
  <dcterms:modified xsi:type="dcterms:W3CDTF">2022-04-09T02:19:00Z</dcterms:modified>
</cp:coreProperties>
</file>