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B73E5" w14:textId="40323A0D" w:rsidR="007160AA" w:rsidRPr="00505E53" w:rsidRDefault="008377B3" w:rsidP="007160AA">
      <w:pPr>
        <w:pStyle w:val="Body1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Second</w:t>
      </w:r>
      <w:r w:rsidR="007160AA" w:rsidRPr="00505E53">
        <w:rPr>
          <w:rFonts w:ascii="Calibri" w:eastAsia="Times New Roman" w:hAnsi="Calibri"/>
          <w:b/>
          <w:sz w:val="22"/>
          <w:szCs w:val="22"/>
        </w:rPr>
        <w:t xml:space="preserve"> </w:t>
      </w:r>
      <w:r w:rsidR="00FA35B1" w:rsidRPr="00505E53">
        <w:rPr>
          <w:rFonts w:ascii="Calibri" w:eastAsia="Times New Roman" w:hAnsi="Calibri"/>
          <w:b/>
          <w:sz w:val="22"/>
          <w:szCs w:val="22"/>
        </w:rPr>
        <w:t>q</w:t>
      </w:r>
      <w:r w:rsidR="007160AA" w:rsidRPr="00505E53">
        <w:rPr>
          <w:rFonts w:ascii="Calibri" w:eastAsia="Times New Roman" w:hAnsi="Calibri"/>
          <w:b/>
          <w:sz w:val="22"/>
          <w:szCs w:val="22"/>
        </w:rPr>
        <w:t>uarter 2020 client letter template</w:t>
      </w:r>
    </w:p>
    <w:p w14:paraId="72F5F9F1" w14:textId="77777777" w:rsidR="00FC7197" w:rsidRDefault="00FC7197" w:rsidP="00FC7197">
      <w:pPr>
        <w:pStyle w:val="Body1"/>
        <w:rPr>
          <w:rFonts w:ascii="Calibri" w:hAnsi="Calibri"/>
          <w:i/>
          <w:sz w:val="22"/>
          <w:szCs w:val="22"/>
        </w:rPr>
      </w:pPr>
    </w:p>
    <w:p w14:paraId="524EDED4" w14:textId="77777777" w:rsidR="00245030" w:rsidRPr="00FC7197" w:rsidRDefault="00245030" w:rsidP="00FC7197">
      <w:pPr>
        <w:pStyle w:val="Body1"/>
        <w:rPr>
          <w:rFonts w:ascii="Calibri" w:hAnsi="Calibri"/>
          <w:i/>
          <w:sz w:val="22"/>
          <w:szCs w:val="22"/>
        </w:rPr>
      </w:pPr>
      <w:bookmarkStart w:id="0" w:name="_GoBack"/>
      <w:bookmarkEnd w:id="0"/>
    </w:p>
    <w:p w14:paraId="65280BBE" w14:textId="5F014A75" w:rsidR="00167081" w:rsidRDefault="00FC7197">
      <w:r>
        <w:t xml:space="preserve"> </w:t>
      </w:r>
      <w:r w:rsidR="00167081">
        <w:t>[Date]</w:t>
      </w:r>
    </w:p>
    <w:p w14:paraId="38052C78" w14:textId="6CAEA443" w:rsidR="00425531" w:rsidRDefault="00425531">
      <w:r>
        <w:t>Dear Client,</w:t>
      </w:r>
    </w:p>
    <w:p w14:paraId="19427D93" w14:textId="53241EC9" w:rsidR="00BC5818" w:rsidRDefault="00BC5818">
      <w:r>
        <w:t xml:space="preserve">I hope that you </w:t>
      </w:r>
      <w:r w:rsidR="00505E53">
        <w:t xml:space="preserve">and </w:t>
      </w:r>
      <w:r>
        <w:t xml:space="preserve">your family </w:t>
      </w:r>
      <w:r w:rsidR="00985C71">
        <w:t>are well</w:t>
      </w:r>
      <w:r w:rsidR="00505E53">
        <w:t>.</w:t>
      </w:r>
      <w:r w:rsidR="00E86CB0">
        <w:t xml:space="preserve"> </w:t>
      </w:r>
      <w:r w:rsidR="00333C98">
        <w:t>After a truly unique quarter</w:t>
      </w:r>
      <w:r w:rsidR="0058249D">
        <w:t xml:space="preserve"> for capital markets</w:t>
      </w:r>
      <w:r w:rsidR="00333C98">
        <w:t xml:space="preserve">, </w:t>
      </w:r>
      <w:r>
        <w:t xml:space="preserve">I am writing to provide you </w:t>
      </w:r>
      <w:r w:rsidR="00333C98" w:rsidRPr="00333C98">
        <w:t xml:space="preserve">with a brief overview of some key developments </w:t>
      </w:r>
      <w:r w:rsidR="00333C98">
        <w:t>during that time,</w:t>
      </w:r>
      <w:r w:rsidR="00333C98" w:rsidRPr="00333C98">
        <w:t xml:space="preserve"> as well as some insight </w:t>
      </w:r>
      <w:r w:rsidR="008339A3">
        <w:t>on what can be</w:t>
      </w:r>
      <w:r w:rsidR="00813ACC">
        <w:t xml:space="preserve"> expect</w:t>
      </w:r>
      <w:r w:rsidR="008339A3">
        <w:t>ed as we head into the next three months of the year.</w:t>
      </w:r>
    </w:p>
    <w:p w14:paraId="17AE3E45" w14:textId="0AF15741" w:rsidR="00333C98" w:rsidRDefault="00333C98" w:rsidP="003B71F2">
      <w:pPr>
        <w:spacing w:after="0"/>
      </w:pPr>
      <w:r>
        <w:t>While t</w:t>
      </w:r>
      <w:r w:rsidR="00CF20CF">
        <w:t>he first quarter of 2020 was</w:t>
      </w:r>
      <w:r>
        <w:t xml:space="preserve"> dominated by anxiety surrounding the initial outbreak of COVID-19 </w:t>
      </w:r>
      <w:r w:rsidR="00885159">
        <w:t xml:space="preserve">and </w:t>
      </w:r>
      <w:r>
        <w:t xml:space="preserve">the ensuing lockdowns and capital market declines, the second quarter </w:t>
      </w:r>
      <w:r w:rsidR="00FE1C97">
        <w:t xml:space="preserve">demonstrated a remarkable </w:t>
      </w:r>
      <w:r w:rsidR="00FE1C97" w:rsidRPr="004808E7">
        <w:t>bounce</w:t>
      </w:r>
      <w:r w:rsidR="0058249D">
        <w:t xml:space="preserve"> </w:t>
      </w:r>
      <w:r w:rsidR="00FE1C97" w:rsidRPr="004808E7">
        <w:t>back</w:t>
      </w:r>
      <w:r w:rsidR="00371E9C" w:rsidRPr="004808E7">
        <w:t xml:space="preserve"> in</w:t>
      </w:r>
      <w:r w:rsidR="00371E9C">
        <w:t xml:space="preserve"> those markets – even </w:t>
      </w:r>
      <w:r w:rsidR="00181D9F">
        <w:t>with</w:t>
      </w:r>
      <w:r w:rsidR="00371E9C">
        <w:t xml:space="preserve"> a resurgence of the virus in the U.S. and renewed lockdown measures</w:t>
      </w:r>
      <w:r w:rsidR="00181D9F">
        <w:t>.</w:t>
      </w:r>
    </w:p>
    <w:p w14:paraId="5CCD27F1" w14:textId="29185FEA" w:rsidR="00333C98" w:rsidRDefault="00333C98" w:rsidP="003B71F2">
      <w:pPr>
        <w:spacing w:after="0"/>
      </w:pPr>
    </w:p>
    <w:p w14:paraId="3A82FBEB" w14:textId="61CA738E" w:rsidR="00181D9F" w:rsidRDefault="00181D9F" w:rsidP="00181D9F">
      <w:pPr>
        <w:spacing w:after="0"/>
        <w:rPr>
          <w:highlight w:val="yellow"/>
        </w:rPr>
      </w:pPr>
      <w:r>
        <w:t xml:space="preserve">The S&amp;P 500 Index, a broad measure of U.S. equities, had its best quarter in over 20 years, gaining </w:t>
      </w:r>
      <w:r w:rsidRPr="00181D9F">
        <w:t>19.95%</w:t>
      </w:r>
      <w:r w:rsidR="005F054C">
        <w:t xml:space="preserve"> (</w:t>
      </w:r>
      <w:r w:rsidR="0095433F">
        <w:t>in U.S. dollars</w:t>
      </w:r>
      <w:r w:rsidR="005F054C">
        <w:t>)</w:t>
      </w:r>
      <w:r>
        <w:t xml:space="preserve">, while the Canadian </w:t>
      </w:r>
      <w:r w:rsidRPr="0014759B">
        <w:t>S&amp;</w:t>
      </w:r>
      <w:r>
        <w:t>P/TSX Composite Index</w:t>
      </w:r>
      <w:r w:rsidRPr="0014759B">
        <w:t xml:space="preserve"> </w:t>
      </w:r>
      <w:r>
        <w:t>gained</w:t>
      </w:r>
      <w:r w:rsidR="005F054C">
        <w:t xml:space="preserve"> almost</w:t>
      </w:r>
      <w:r>
        <w:t xml:space="preserve"> 1</w:t>
      </w:r>
      <w:r w:rsidR="005F054C">
        <w:t>6</w:t>
      </w:r>
      <w:r>
        <w:t xml:space="preserve">% </w:t>
      </w:r>
      <w:r w:rsidR="0095433F">
        <w:t xml:space="preserve">(in Canadian dollars) </w:t>
      </w:r>
      <w:r>
        <w:t xml:space="preserve">in the three months ending June 30. </w:t>
      </w:r>
      <w:r w:rsidR="004F264A">
        <w:t>This was quite a recovery from the</w:t>
      </w:r>
      <w:r w:rsidR="008750E8">
        <w:t xml:space="preserve"> sharp declines by the</w:t>
      </w:r>
      <w:r w:rsidR="004F264A">
        <w:t xml:space="preserve"> end of Q1, bringing</w:t>
      </w:r>
      <w:r w:rsidR="004F264A" w:rsidRPr="004F264A">
        <w:t xml:space="preserve"> </w:t>
      </w:r>
      <w:r w:rsidR="004F264A">
        <w:t>year-to-date returns to -</w:t>
      </w:r>
      <w:r w:rsidR="007B5E89">
        <w:t>4.04% (</w:t>
      </w:r>
      <w:r w:rsidR="007B5E89" w:rsidRPr="007B5E89">
        <w:t>S&amp;P 500</w:t>
      </w:r>
      <w:r w:rsidR="007B5E89">
        <w:t>)</w:t>
      </w:r>
      <w:r w:rsidR="007B5E89" w:rsidRPr="007B5E89">
        <w:t xml:space="preserve"> </w:t>
      </w:r>
      <w:r w:rsidR="007B5E89">
        <w:t xml:space="preserve">and </w:t>
      </w:r>
      <w:r w:rsidR="008750E8">
        <w:t>-</w:t>
      </w:r>
      <w:r w:rsidR="007B5E89">
        <w:t>9.07% (</w:t>
      </w:r>
      <w:r w:rsidR="007B5E89" w:rsidRPr="007B5E89">
        <w:t>S&amp;P/TSX</w:t>
      </w:r>
      <w:r w:rsidR="007B5E89">
        <w:t>).</w:t>
      </w:r>
      <w:r w:rsidR="004F264A">
        <w:t xml:space="preserve"> </w:t>
      </w:r>
      <w:r w:rsidRPr="00B17DC3">
        <w:t>Government bond</w:t>
      </w:r>
      <w:r>
        <w:t xml:space="preserve">s </w:t>
      </w:r>
      <w:r w:rsidR="00026072">
        <w:t xml:space="preserve">declined as both the Federal Reserve </w:t>
      </w:r>
      <w:r w:rsidR="00C11CD4">
        <w:t xml:space="preserve">(the Fed) </w:t>
      </w:r>
      <w:r w:rsidR="00026072">
        <w:t>and Bank of Canada indicated rates would remain low for a lengthy period.</w:t>
      </w:r>
    </w:p>
    <w:p w14:paraId="2C99F352" w14:textId="77777777" w:rsidR="00181D9F" w:rsidRDefault="00181D9F" w:rsidP="003B71F2">
      <w:pPr>
        <w:spacing w:after="0"/>
      </w:pPr>
    </w:p>
    <w:p w14:paraId="67063DCC" w14:textId="2DF512E0" w:rsidR="00B113D3" w:rsidRDefault="00FC09E3" w:rsidP="003B71F2">
      <w:pPr>
        <w:spacing w:after="0"/>
      </w:pPr>
      <w:r>
        <w:t>E</w:t>
      </w:r>
      <w:r w:rsidRPr="00FC09E3">
        <w:t xml:space="preserve">nergy prices </w:t>
      </w:r>
      <w:r w:rsidR="00DC067A">
        <w:t xml:space="preserve">rose as the economy began slowly </w:t>
      </w:r>
      <w:r w:rsidR="0058249D">
        <w:t>re</w:t>
      </w:r>
      <w:r w:rsidR="00750176">
        <w:t>-</w:t>
      </w:r>
      <w:r w:rsidR="00DC067A">
        <w:t xml:space="preserve">opening and production cuts trimmed inventory, but not before </w:t>
      </w:r>
      <w:r w:rsidR="00FC1535">
        <w:t xml:space="preserve">prices </w:t>
      </w:r>
      <w:r w:rsidR="00DC067A">
        <w:t>fell below zero for the first time in history</w:t>
      </w:r>
      <w:r w:rsidR="00FC1535">
        <w:t xml:space="preserve"> on April 20</w:t>
      </w:r>
      <w:r w:rsidR="00DC067A">
        <w:t>, ending the day at -</w:t>
      </w:r>
      <w:r w:rsidR="00885159">
        <w:t>US</w:t>
      </w:r>
      <w:r w:rsidR="00DC067A">
        <w:t xml:space="preserve">$37.63. </w:t>
      </w:r>
      <w:r w:rsidR="00FC1535">
        <w:t xml:space="preserve">This served as a microcosm of the quarter. While virus data, economic numbers and other headlines seemed </w:t>
      </w:r>
      <w:r w:rsidR="00232970">
        <w:t>bearish, markets remained optimistic and continued to climb.</w:t>
      </w:r>
      <w:r w:rsidR="00813ACC">
        <w:t xml:space="preserve"> </w:t>
      </w:r>
    </w:p>
    <w:p w14:paraId="714E9757" w14:textId="77777777" w:rsidR="00B113D3" w:rsidRDefault="00B113D3" w:rsidP="003B71F2">
      <w:pPr>
        <w:spacing w:after="0"/>
      </w:pPr>
    </w:p>
    <w:p w14:paraId="42B7483F" w14:textId="5090B409" w:rsidR="00F9008B" w:rsidRDefault="00813ACC" w:rsidP="00F9008B">
      <w:pPr>
        <w:rPr>
          <w:lang w:val="en-US"/>
        </w:rPr>
      </w:pPr>
      <w:r>
        <w:t xml:space="preserve">Much of </w:t>
      </w:r>
      <w:r w:rsidR="00F9008B">
        <w:t xml:space="preserve">the market’s enthusiasm </w:t>
      </w:r>
      <w:r>
        <w:t>has been attributed to government and central bank intervention</w:t>
      </w:r>
      <w:r w:rsidR="00B113D3">
        <w:t xml:space="preserve"> </w:t>
      </w:r>
      <w:proofErr w:type="gramStart"/>
      <w:r w:rsidR="00B113D3">
        <w:t>designed</w:t>
      </w:r>
      <w:proofErr w:type="gramEnd"/>
      <w:r w:rsidR="00B113D3">
        <w:t xml:space="preserve"> to </w:t>
      </w:r>
      <w:r w:rsidR="007E04A2">
        <w:t xml:space="preserve">support </w:t>
      </w:r>
      <w:r w:rsidR="00B113D3">
        <w:t xml:space="preserve">global </w:t>
      </w:r>
      <w:r w:rsidR="007E04A2">
        <w:t>economies</w:t>
      </w:r>
      <w:r w:rsidR="0047412A">
        <w:t>. In particular, the U.S. Federal Reserve’s introduction</w:t>
      </w:r>
      <w:r w:rsidR="00F4777A">
        <w:t xml:space="preserve"> of</w:t>
      </w:r>
      <w:r w:rsidR="0047412A">
        <w:t xml:space="preserve"> quantitat</w:t>
      </w:r>
      <w:r w:rsidR="004808E7">
        <w:t>iv</w:t>
      </w:r>
      <w:r w:rsidR="0047412A">
        <w:t xml:space="preserve">e easing measures, emergency lending and </w:t>
      </w:r>
      <w:r w:rsidR="00885159">
        <w:t xml:space="preserve">purchases of </w:t>
      </w:r>
      <w:r w:rsidR="0047412A">
        <w:t>corporate bond</w:t>
      </w:r>
      <w:r w:rsidR="00885159">
        <w:t>s</w:t>
      </w:r>
      <w:r w:rsidR="0047412A">
        <w:t xml:space="preserve"> and </w:t>
      </w:r>
      <w:r w:rsidR="00885159">
        <w:t>exchange-traded funds</w:t>
      </w:r>
      <w:r w:rsidR="0047412A">
        <w:t xml:space="preserve"> </w:t>
      </w:r>
      <w:r w:rsidR="00B113D3">
        <w:t>are believed to have played</w:t>
      </w:r>
      <w:r w:rsidR="00F4777A">
        <w:t xml:space="preserve"> a vital part in this rise. </w:t>
      </w:r>
      <w:r w:rsidR="00F9008B" w:rsidRPr="004D7DD6">
        <w:rPr>
          <w:lang w:val="en-US"/>
        </w:rPr>
        <w:t>The Bank of Canada matched the Fed’s willingness to purchase corporate bonds to assist credit markets, while indicat</w:t>
      </w:r>
      <w:r w:rsidR="00F9008B">
        <w:rPr>
          <w:lang w:val="en-US"/>
        </w:rPr>
        <w:t>ing</w:t>
      </w:r>
      <w:r w:rsidR="00F9008B" w:rsidRPr="004D7DD6">
        <w:rPr>
          <w:lang w:val="en-US"/>
        </w:rPr>
        <w:t xml:space="preserve"> it </w:t>
      </w:r>
      <w:r w:rsidR="00F9008B">
        <w:rPr>
          <w:lang w:val="en-US"/>
        </w:rPr>
        <w:t>believes the</w:t>
      </w:r>
      <w:r w:rsidR="00F9008B" w:rsidRPr="004D7DD6">
        <w:rPr>
          <w:lang w:val="en-US"/>
        </w:rPr>
        <w:t xml:space="preserve"> economy </w:t>
      </w:r>
      <w:r w:rsidR="00F9008B">
        <w:rPr>
          <w:lang w:val="en-US"/>
        </w:rPr>
        <w:t>will</w:t>
      </w:r>
      <w:r w:rsidR="00F9008B" w:rsidRPr="004D7DD6">
        <w:rPr>
          <w:lang w:val="en-US"/>
        </w:rPr>
        <w:t xml:space="preserve"> re</w:t>
      </w:r>
      <w:r w:rsidR="00F9008B">
        <w:rPr>
          <w:lang w:val="en-US"/>
        </w:rPr>
        <w:t>turn to</w:t>
      </w:r>
      <w:r w:rsidR="00F9008B" w:rsidRPr="004D7DD6">
        <w:rPr>
          <w:lang w:val="en-US"/>
        </w:rPr>
        <w:t xml:space="preserve"> growth in the third quarter.</w:t>
      </w:r>
      <w:r w:rsidR="00F9008B">
        <w:rPr>
          <w:lang w:val="en-US"/>
        </w:rPr>
        <w:t xml:space="preserve"> The Fed said it expects </w:t>
      </w:r>
      <w:r w:rsidR="00F9008B" w:rsidRPr="00E9092B">
        <w:rPr>
          <w:lang w:val="en-US"/>
        </w:rPr>
        <w:t xml:space="preserve">5% </w:t>
      </w:r>
      <w:r w:rsidR="00F9008B">
        <w:rPr>
          <w:lang w:val="en-US"/>
        </w:rPr>
        <w:t xml:space="preserve">GDP </w:t>
      </w:r>
      <w:r w:rsidR="00F9008B" w:rsidRPr="00E9092B">
        <w:rPr>
          <w:lang w:val="en-US"/>
        </w:rPr>
        <w:t>growth in 2021</w:t>
      </w:r>
      <w:r w:rsidR="00F9008B">
        <w:rPr>
          <w:lang w:val="en-US"/>
        </w:rPr>
        <w:t>, and as for the support it has been providing to the system, Fed Chairman Jay Powell said the agency was</w:t>
      </w:r>
      <w:r w:rsidR="007F532B">
        <w:rPr>
          <w:lang w:val="en-US"/>
        </w:rPr>
        <w:t>,</w:t>
      </w:r>
      <w:r w:rsidR="00F9008B">
        <w:rPr>
          <w:lang w:val="en-US"/>
        </w:rPr>
        <w:t xml:space="preserve"> </w:t>
      </w:r>
      <w:r w:rsidR="00F9008B" w:rsidRPr="00E9092B">
        <w:rPr>
          <w:lang w:val="en-US"/>
        </w:rPr>
        <w:t>“not out of ammunition by a long shot</w:t>
      </w:r>
      <w:r w:rsidR="00F9008B">
        <w:rPr>
          <w:lang w:val="en-US"/>
        </w:rPr>
        <w:t>.</w:t>
      </w:r>
      <w:r w:rsidR="00F9008B" w:rsidRPr="00E9092B">
        <w:rPr>
          <w:lang w:val="en-US"/>
        </w:rPr>
        <w:t>”</w:t>
      </w:r>
    </w:p>
    <w:p w14:paraId="7D18E6CF" w14:textId="05FB7E27" w:rsidR="00F9008B" w:rsidRDefault="00963E5E" w:rsidP="00F9008B">
      <w:pPr>
        <w:rPr>
          <w:lang w:val="en-US"/>
        </w:rPr>
      </w:pPr>
      <w:r>
        <w:t>H</w:t>
      </w:r>
      <w:r w:rsidR="00F4777A">
        <w:t xml:space="preserve">eadlines concerning vaccine </w:t>
      </w:r>
      <w:r w:rsidR="00F9008B">
        <w:t xml:space="preserve">progress </w:t>
      </w:r>
      <w:r w:rsidR="00F4777A">
        <w:t>and phased economic re</w:t>
      </w:r>
      <w:r w:rsidR="00750176">
        <w:t>-</w:t>
      </w:r>
      <w:r w:rsidR="00F4777A" w:rsidRPr="004808E7">
        <w:t xml:space="preserve">openings </w:t>
      </w:r>
      <w:r>
        <w:t>also seemed to support</w:t>
      </w:r>
      <w:r w:rsidRPr="004808E7">
        <w:t xml:space="preserve"> </w:t>
      </w:r>
      <w:r w:rsidR="00EB62B5" w:rsidRPr="004808E7">
        <w:t>market moves</w:t>
      </w:r>
      <w:r w:rsidR="00EB62B5">
        <w:t xml:space="preserve"> to the upside</w:t>
      </w:r>
      <w:r w:rsidR="00472598">
        <w:t xml:space="preserve">. </w:t>
      </w:r>
      <w:r w:rsidR="00F9008B">
        <w:rPr>
          <w:lang w:val="en-US"/>
        </w:rPr>
        <w:t xml:space="preserve">Promising vaccine data from various companies continued to be announced, while in early May </w:t>
      </w:r>
      <w:r w:rsidR="00F9008B" w:rsidRPr="00754DF1">
        <w:rPr>
          <w:lang w:val="en-US"/>
        </w:rPr>
        <w:t>the</w:t>
      </w:r>
      <w:r w:rsidR="00F9008B">
        <w:rPr>
          <w:lang w:val="en-US"/>
        </w:rPr>
        <w:t xml:space="preserve"> U.S.</w:t>
      </w:r>
      <w:r w:rsidR="00F9008B" w:rsidRPr="00754DF1">
        <w:rPr>
          <w:lang w:val="en-US"/>
        </w:rPr>
        <w:t xml:space="preserve"> Food and Drug Administration </w:t>
      </w:r>
      <w:r w:rsidR="00F9008B">
        <w:rPr>
          <w:lang w:val="en-US"/>
        </w:rPr>
        <w:t xml:space="preserve">granted emergency use authorization for </w:t>
      </w:r>
      <w:r w:rsidR="00F9008B" w:rsidRPr="00754DF1">
        <w:rPr>
          <w:lang w:val="en-US"/>
        </w:rPr>
        <w:t>Gilead Sciences</w:t>
      </w:r>
      <w:r w:rsidR="00F9008B">
        <w:rPr>
          <w:lang w:val="en-US"/>
        </w:rPr>
        <w:t>’</w:t>
      </w:r>
      <w:r w:rsidR="00F9008B" w:rsidRPr="00754DF1">
        <w:rPr>
          <w:lang w:val="en-US"/>
        </w:rPr>
        <w:t xml:space="preserve"> antiviral drug </w:t>
      </w:r>
      <w:proofErr w:type="spellStart"/>
      <w:r w:rsidR="00F9008B" w:rsidRPr="00754DF1">
        <w:rPr>
          <w:lang w:val="en-US"/>
        </w:rPr>
        <w:t>remdesivir</w:t>
      </w:r>
      <w:proofErr w:type="spellEnd"/>
      <w:r w:rsidR="00F9008B">
        <w:rPr>
          <w:lang w:val="en-US"/>
        </w:rPr>
        <w:t xml:space="preserve"> as a treatment for COVID-19 patients. </w:t>
      </w:r>
    </w:p>
    <w:p w14:paraId="4886E6FA" w14:textId="53AF4C8D" w:rsidR="00C11CD4" w:rsidRDefault="00F9008B" w:rsidP="00C11CD4">
      <w:pPr>
        <w:spacing w:after="0"/>
      </w:pPr>
      <w:r>
        <w:t>I</w:t>
      </w:r>
      <w:r w:rsidR="00A456BF">
        <w:t>nvestor</w:t>
      </w:r>
      <w:r w:rsidR="005A4E26" w:rsidRPr="005A4E26">
        <w:t xml:space="preserve">s </w:t>
      </w:r>
      <w:r>
        <w:t xml:space="preserve">also </w:t>
      </w:r>
      <w:r w:rsidR="00472598">
        <w:t>weighed more</w:t>
      </w:r>
      <w:r w:rsidR="00152CB6">
        <w:t xml:space="preserve"> </w:t>
      </w:r>
      <w:r w:rsidR="00A456BF">
        <w:t xml:space="preserve">negative </w:t>
      </w:r>
      <w:r w:rsidR="00472598">
        <w:t xml:space="preserve">developments </w:t>
      </w:r>
      <w:r w:rsidR="00A456BF">
        <w:t xml:space="preserve">as </w:t>
      </w:r>
      <w:r w:rsidR="005A4E26" w:rsidRPr="005A4E26">
        <w:t>the quarter came to a close,</w:t>
      </w:r>
      <w:r>
        <w:t xml:space="preserve"> but these had little impact on the markets’ </w:t>
      </w:r>
      <w:r w:rsidR="007F532B">
        <w:t>recovery</w:t>
      </w:r>
      <w:r>
        <w:t>. These</w:t>
      </w:r>
      <w:r w:rsidR="005A4E26" w:rsidRPr="005A4E26">
        <w:t xml:space="preserve"> </w:t>
      </w:r>
      <w:r w:rsidR="00A456BF">
        <w:t>includ</w:t>
      </w:r>
      <w:r>
        <w:t>ed</w:t>
      </w:r>
      <w:r w:rsidR="00A456BF">
        <w:t xml:space="preserve"> escalating tensions between China and both the U.S. and India, rising infections </w:t>
      </w:r>
      <w:r w:rsidR="007F532B">
        <w:t xml:space="preserve">in 37 U.S. states </w:t>
      </w:r>
      <w:r w:rsidR="00152CB6">
        <w:t xml:space="preserve">(with </w:t>
      </w:r>
      <w:r w:rsidR="00A456BF">
        <w:t xml:space="preserve">50 per cent of states halting or rolling back their </w:t>
      </w:r>
      <w:r w:rsidR="00A456BF" w:rsidRPr="004808E7">
        <w:t>reopening plans</w:t>
      </w:r>
      <w:r w:rsidR="00152CB6">
        <w:t>),</w:t>
      </w:r>
      <w:r w:rsidR="00950A89">
        <w:t xml:space="preserve"> and</w:t>
      </w:r>
      <w:r w:rsidR="00A456BF">
        <w:t xml:space="preserve"> </w:t>
      </w:r>
      <w:r w:rsidR="00472598">
        <w:t xml:space="preserve">data showing </w:t>
      </w:r>
      <w:r w:rsidR="00A456BF" w:rsidRPr="00A456BF">
        <w:t>31.5 million Americans collecting unemployment che</w:t>
      </w:r>
      <w:r w:rsidR="00472598">
        <w:t>que</w:t>
      </w:r>
      <w:r w:rsidR="00A456BF" w:rsidRPr="00A456BF">
        <w:t xml:space="preserve">s </w:t>
      </w:r>
      <w:r w:rsidR="00A456BF">
        <w:t>as of mid</w:t>
      </w:r>
      <w:r w:rsidR="00472598">
        <w:t>-</w:t>
      </w:r>
      <w:r w:rsidR="00A456BF">
        <w:t>June</w:t>
      </w:r>
      <w:r w:rsidR="00950A89">
        <w:t>.</w:t>
      </w:r>
      <w:r w:rsidR="00137920" w:rsidRPr="00137920">
        <w:t xml:space="preserve"> </w:t>
      </w:r>
      <w:r w:rsidR="00472598">
        <w:t>T</w:t>
      </w:r>
      <w:r w:rsidR="00C11CD4">
        <w:t>he Fed said it expects U.S. gross domestic product (GDP) to shrink by 6.5% in 2020,</w:t>
      </w:r>
      <w:r w:rsidR="00472598">
        <w:t xml:space="preserve"> </w:t>
      </w:r>
      <w:r w:rsidR="007F532B">
        <w:t>and</w:t>
      </w:r>
      <w:r w:rsidR="00C11CD4">
        <w:t xml:space="preserve"> the </w:t>
      </w:r>
      <w:r w:rsidR="00C11CD4">
        <w:lastRenderedPageBreak/>
        <w:t>International Monetary Fund (IMF) expects global economic output to contract 4.9%</w:t>
      </w:r>
      <w:r w:rsidR="00472598">
        <w:t xml:space="preserve">. </w:t>
      </w:r>
      <w:r w:rsidR="007F532B">
        <w:t>R</w:t>
      </w:r>
      <w:r w:rsidR="00C11CD4">
        <w:t>atings agency Fitch Ratings</w:t>
      </w:r>
      <w:r w:rsidR="007F532B">
        <w:t>, meanwhile,</w:t>
      </w:r>
      <w:r w:rsidR="00C11CD4">
        <w:t xml:space="preserve"> downgraded Canada's credit rating to AA+ from AAA to reflect the deterioration of public finances due to COVID-19.  </w:t>
      </w:r>
    </w:p>
    <w:p w14:paraId="170BF24D" w14:textId="77777777" w:rsidR="00EF0E5C" w:rsidRDefault="00EF0E5C" w:rsidP="00B23AC4">
      <w:pPr>
        <w:spacing w:after="0"/>
      </w:pPr>
    </w:p>
    <w:p w14:paraId="7842A3EA" w14:textId="0B08B03C" w:rsidR="003B71F2" w:rsidRPr="00B42133" w:rsidRDefault="00BF75AB" w:rsidP="00AA23ED">
      <w:pPr>
        <w:rPr>
          <w:lang w:val="en-US"/>
        </w:rPr>
      </w:pPr>
      <w:r>
        <w:rPr>
          <w:lang w:val="en-US"/>
        </w:rPr>
        <w:t xml:space="preserve">If anything, the last two quarters have proven just how important it is to stick </w:t>
      </w:r>
      <w:r w:rsidR="007F532B">
        <w:rPr>
          <w:lang w:val="en-US"/>
        </w:rPr>
        <w:t>with a</w:t>
      </w:r>
      <w:r>
        <w:rPr>
          <w:lang w:val="en-US"/>
        </w:rPr>
        <w:t xml:space="preserve"> long-term, diversified plan to withstand market shocks. It would have been almost impossible to predict that shortly following the close of the first quarter, the </w:t>
      </w:r>
      <w:r>
        <w:t xml:space="preserve">S&amp;P 500 </w:t>
      </w:r>
      <w:r w:rsidR="00F9008B">
        <w:t xml:space="preserve">would </w:t>
      </w:r>
      <w:r>
        <w:t xml:space="preserve">have the best </w:t>
      </w:r>
      <w:r w:rsidR="00420098">
        <w:t>50-day period in its history</w:t>
      </w:r>
      <w:r w:rsidR="0061487E">
        <w:t xml:space="preserve"> and the </w:t>
      </w:r>
      <w:proofErr w:type="gramStart"/>
      <w:r w:rsidR="00885159">
        <w:t>Nasdaq</w:t>
      </w:r>
      <w:proofErr w:type="gramEnd"/>
      <w:r w:rsidR="00885159">
        <w:t xml:space="preserve"> </w:t>
      </w:r>
      <w:r w:rsidR="0061487E" w:rsidRPr="004C704C">
        <w:t xml:space="preserve">(a stock exchange that includes the world’s primary technology and biotech giants) </w:t>
      </w:r>
      <w:r w:rsidR="00F9008B">
        <w:t>would reach</w:t>
      </w:r>
      <w:r w:rsidR="00F9008B" w:rsidRPr="004C704C">
        <w:t xml:space="preserve"> </w:t>
      </w:r>
      <w:r w:rsidR="0061487E" w:rsidRPr="004C704C">
        <w:t>new all-time high</w:t>
      </w:r>
      <w:r w:rsidR="0061487E">
        <w:t>s</w:t>
      </w:r>
      <w:r w:rsidR="00420098">
        <w:t xml:space="preserve">. Had we chosen to </w:t>
      </w:r>
      <w:r w:rsidR="00F9008B">
        <w:t>change course</w:t>
      </w:r>
      <w:r w:rsidR="00420098">
        <w:t xml:space="preserve"> and attempt to time the market, </w:t>
      </w:r>
      <w:r w:rsidR="00885159">
        <w:t xml:space="preserve">we may have missed out on </w:t>
      </w:r>
      <w:r w:rsidR="00420098">
        <w:t xml:space="preserve">this rapid recovery. </w:t>
      </w:r>
      <w:r w:rsidR="00B113D3">
        <w:t>I continue to believe that</w:t>
      </w:r>
      <w:r w:rsidR="00420098">
        <w:rPr>
          <w:lang w:val="en-US"/>
        </w:rPr>
        <w:t xml:space="preserve"> at </w:t>
      </w:r>
      <w:r w:rsidR="00B42133" w:rsidRPr="00B42133">
        <w:rPr>
          <w:lang w:val="en-US"/>
        </w:rPr>
        <w:t xml:space="preserve">times of great </w:t>
      </w:r>
      <w:proofErr w:type="gramStart"/>
      <w:r w:rsidR="00B42133" w:rsidRPr="00B42133">
        <w:rPr>
          <w:lang w:val="en-US"/>
        </w:rPr>
        <w:t>uncertainty</w:t>
      </w:r>
      <w:r w:rsidR="00885159">
        <w:rPr>
          <w:lang w:val="en-US"/>
        </w:rPr>
        <w:t>,</w:t>
      </w:r>
      <w:proofErr w:type="gramEnd"/>
      <w:r w:rsidR="00B42133" w:rsidRPr="00B42133">
        <w:rPr>
          <w:lang w:val="en-US"/>
        </w:rPr>
        <w:t xml:space="preserve"> discipline </w:t>
      </w:r>
      <w:r w:rsidR="000B2668">
        <w:rPr>
          <w:lang w:val="en-US"/>
        </w:rPr>
        <w:t xml:space="preserve">and the ability to remove emotion from </w:t>
      </w:r>
      <w:r w:rsidR="00C15BE7">
        <w:rPr>
          <w:lang w:val="en-US"/>
        </w:rPr>
        <w:t>one’s</w:t>
      </w:r>
      <w:r w:rsidR="000B2668">
        <w:rPr>
          <w:lang w:val="en-US"/>
        </w:rPr>
        <w:t xml:space="preserve"> financial </w:t>
      </w:r>
      <w:r w:rsidR="00C15BE7">
        <w:rPr>
          <w:lang w:val="en-US"/>
        </w:rPr>
        <w:t>decisions</w:t>
      </w:r>
      <w:r w:rsidR="000B2668">
        <w:rPr>
          <w:lang w:val="en-US"/>
        </w:rPr>
        <w:t xml:space="preserve"> </w:t>
      </w:r>
      <w:r w:rsidR="00B42133" w:rsidRPr="00B42133">
        <w:rPr>
          <w:lang w:val="en-US"/>
        </w:rPr>
        <w:t>become an investor’s most valuable asset</w:t>
      </w:r>
      <w:r w:rsidR="00564316">
        <w:rPr>
          <w:lang w:val="en-US"/>
        </w:rPr>
        <w:t>s</w:t>
      </w:r>
      <w:r w:rsidR="00885159">
        <w:rPr>
          <w:lang w:val="en-US"/>
        </w:rPr>
        <w:t>.</w:t>
      </w:r>
      <w:r w:rsidR="008750E8">
        <w:rPr>
          <w:lang w:val="en-US"/>
        </w:rPr>
        <w:t xml:space="preserve"> </w:t>
      </w:r>
      <w:r w:rsidR="00885159">
        <w:rPr>
          <w:lang w:val="en-US"/>
        </w:rPr>
        <w:t>T</w:t>
      </w:r>
      <w:r w:rsidR="00F9008B">
        <w:rPr>
          <w:lang w:val="en-US"/>
        </w:rPr>
        <w:t>h</w:t>
      </w:r>
      <w:r w:rsidR="00A63897">
        <w:rPr>
          <w:lang w:val="en-US"/>
        </w:rPr>
        <w:t>ese characteristics, combined with your trust in me to manage your portfolio objectively, have allowed us to navigate that uncertainty in an effective manner.</w:t>
      </w:r>
    </w:p>
    <w:p w14:paraId="0A916F56" w14:textId="13B7331C" w:rsidR="0061487E" w:rsidRDefault="0061487E" w:rsidP="00AA23ED">
      <w:r>
        <w:t xml:space="preserve">As we begin the third quarter, there is no way of predicting how the markets will react, and whether monetary and fiscal support will outweigh </w:t>
      </w:r>
      <w:r w:rsidR="007F532B">
        <w:t>future outbreaks</w:t>
      </w:r>
      <w:r>
        <w:t xml:space="preserve"> of COVID-19 and </w:t>
      </w:r>
      <w:r w:rsidR="00885159">
        <w:t>any</w:t>
      </w:r>
      <w:r>
        <w:t xml:space="preserve"> subsequent economic </w:t>
      </w:r>
      <w:r w:rsidR="00885159">
        <w:t>dis</w:t>
      </w:r>
      <w:r w:rsidR="008750E8">
        <w:t>r</w:t>
      </w:r>
      <w:r w:rsidR="00885159">
        <w:t>uptions</w:t>
      </w:r>
      <w:r>
        <w:t xml:space="preserve">. What </w:t>
      </w:r>
      <w:r w:rsidR="00A74B10">
        <w:t xml:space="preserve">we do know is that volatility </w:t>
      </w:r>
      <w:r w:rsidR="007F532B">
        <w:t xml:space="preserve">remains </w:t>
      </w:r>
      <w:r w:rsidR="00A74B10">
        <w:t xml:space="preserve">a distinct possibility, and that </w:t>
      </w:r>
      <w:r w:rsidR="007F532B">
        <w:t>history shows</w:t>
      </w:r>
      <w:r w:rsidR="00A74B10">
        <w:t xml:space="preserve"> continuing to stick to a well-constructed, long-term plan has been the right move. The chart below illustrates this point nicely.</w:t>
      </w:r>
      <w:r>
        <w:t xml:space="preserve"> </w:t>
      </w:r>
    </w:p>
    <w:p w14:paraId="13CAC053" w14:textId="11D28D94" w:rsidR="006651CE" w:rsidRDefault="006651CE" w:rsidP="00AA23ED">
      <w:r w:rsidRPr="006651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D23E9" wp14:editId="31A26E4A">
                <wp:simplePos x="0" y="0"/>
                <wp:positionH relativeFrom="margin">
                  <wp:posOffset>-869950</wp:posOffset>
                </wp:positionH>
                <wp:positionV relativeFrom="paragraph">
                  <wp:posOffset>1905</wp:posOffset>
                </wp:positionV>
                <wp:extent cx="7645400" cy="3625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0" cy="362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9151A" w14:textId="77777777" w:rsidR="006651CE" w:rsidRDefault="006651CE" w:rsidP="006651C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19B50C6" wp14:editId="2AE7A474">
                                  <wp:extent cx="7176376" cy="3473450"/>
                                  <wp:effectExtent l="0" t="0" r="571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ptur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7319" cy="3493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7D23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8.5pt;margin-top:.15pt;width:602pt;height:2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" filled="f" stroked="f" strokeweight=".5pt">
                <v:textbox>
                  <w:txbxContent>
                    <w:p w14:paraId="30A9151A" w14:textId="77777777" w:rsidR="006651CE" w:rsidRDefault="006651CE" w:rsidP="006651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9B50C6" wp14:editId="2AE7A474">
                            <wp:extent cx="7176376" cy="3473450"/>
                            <wp:effectExtent l="0" t="0" r="571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pture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7319" cy="34932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65E88E" w14:textId="3709D8E1" w:rsidR="00570EBC" w:rsidRPr="00FA35B1" w:rsidRDefault="00570EBC" w:rsidP="00570EBC">
      <w:pPr>
        <w:spacing w:after="0"/>
      </w:pPr>
    </w:p>
    <w:p w14:paraId="4608568F" w14:textId="77777777" w:rsidR="00570EBC" w:rsidRPr="00570EBC" w:rsidRDefault="00570EBC" w:rsidP="00570EBC">
      <w:pPr>
        <w:spacing w:after="0"/>
        <w:rPr>
          <w:highlight w:val="yellow"/>
        </w:rPr>
      </w:pPr>
    </w:p>
    <w:p w14:paraId="536B2482" w14:textId="77777777" w:rsidR="00570EBC" w:rsidRDefault="00570EBC" w:rsidP="00570EBC">
      <w:pPr>
        <w:rPr>
          <w:b/>
          <w:bCs/>
          <w:sz w:val="20"/>
          <w:szCs w:val="20"/>
        </w:rPr>
      </w:pPr>
    </w:p>
    <w:p w14:paraId="3F19159A" w14:textId="77777777" w:rsidR="00FC7197" w:rsidRDefault="00FC7197" w:rsidP="00AA23ED"/>
    <w:p w14:paraId="59A1F28B" w14:textId="77777777" w:rsidR="00D452A1" w:rsidRDefault="00D452A1" w:rsidP="00D452A1"/>
    <w:p w14:paraId="34E29E68" w14:textId="77777777" w:rsidR="00D452A1" w:rsidRDefault="00D452A1" w:rsidP="00D452A1"/>
    <w:p w14:paraId="4CB947E5" w14:textId="77777777" w:rsidR="0061487E" w:rsidRDefault="0061487E" w:rsidP="00D452A1"/>
    <w:p w14:paraId="7B933849" w14:textId="77777777" w:rsidR="0061487E" w:rsidRDefault="0061487E" w:rsidP="00D452A1"/>
    <w:p w14:paraId="7D924829" w14:textId="77777777" w:rsidR="0061487E" w:rsidRDefault="0061487E" w:rsidP="00D452A1"/>
    <w:p w14:paraId="164C3801" w14:textId="77777777" w:rsidR="0061487E" w:rsidRDefault="0061487E" w:rsidP="00D452A1"/>
    <w:p w14:paraId="6699D2A3" w14:textId="77777777" w:rsidR="0061487E" w:rsidRDefault="0061487E" w:rsidP="00D452A1"/>
    <w:p w14:paraId="501E334A" w14:textId="77777777" w:rsidR="0061487E" w:rsidRDefault="0061487E" w:rsidP="00D452A1"/>
    <w:p w14:paraId="74E3C270" w14:textId="3632A62F" w:rsidR="00D452A1" w:rsidRDefault="00D96D82" w:rsidP="00D452A1">
      <w:r w:rsidRPr="006651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05F7B" wp14:editId="49362587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6179820" cy="2895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06BD3" w14:textId="43903DCB" w:rsidR="006651CE" w:rsidRPr="006C548D" w:rsidRDefault="006651CE" w:rsidP="006651CE">
                            <w:pPr>
                              <w:rPr>
                                <w:color w:val="5F5F5F"/>
                                <w:sz w:val="19"/>
                                <w:szCs w:val="19"/>
                              </w:rPr>
                            </w:pPr>
                            <w:r w:rsidRPr="006C548D">
                              <w:rPr>
                                <w:color w:val="5F5F5F"/>
                                <w:sz w:val="19"/>
                                <w:szCs w:val="19"/>
                              </w:rPr>
                              <w:t xml:space="preserve">Source: </w:t>
                            </w:r>
                            <w:r w:rsidR="0061487E" w:rsidRPr="0061487E">
                              <w:rPr>
                                <w:color w:val="5F5F5F"/>
                                <w:sz w:val="19"/>
                                <w:szCs w:val="19"/>
                              </w:rPr>
                              <w:t>Bloomberg Finance L.P., CI Investments. As of March 31, 2020 using daily returns.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605F7B" id="Text Box 8" o:spid="_x0000_s1027" type="#_x0000_t202" style="position:absolute;margin-left:0;margin-top:11.6pt;width:486.6pt;height:22.8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" fillcolor="window" stroked="f" strokeweight=".5pt">
                <v:textbox>
                  <w:txbxContent>
                    <w:p w14:paraId="47706BD3" w14:textId="43903DCB" w:rsidR="006651CE" w:rsidRPr="006C548D" w:rsidRDefault="006651CE" w:rsidP="006651CE">
                      <w:pPr>
                        <w:rPr>
                          <w:color w:val="5F5F5F"/>
                          <w:sz w:val="19"/>
                          <w:szCs w:val="19"/>
                        </w:rPr>
                      </w:pPr>
                      <w:r w:rsidRPr="006C548D">
                        <w:rPr>
                          <w:color w:val="5F5F5F"/>
                          <w:sz w:val="19"/>
                          <w:szCs w:val="19"/>
                        </w:rPr>
                        <w:t xml:space="preserve">Source: </w:t>
                      </w:r>
                      <w:r w:rsidR="0061487E" w:rsidRPr="0061487E">
                        <w:rPr>
                          <w:color w:val="5F5F5F"/>
                          <w:sz w:val="19"/>
                          <w:szCs w:val="19"/>
                        </w:rPr>
                        <w:t>Bloomberg Finance L.P., CI Investments. As of March 31, 2020 using daily returns.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998D4" w14:textId="77777777" w:rsidR="00BC5818" w:rsidRDefault="00BC5818" w:rsidP="00AA23ED"/>
    <w:p w14:paraId="4F960532" w14:textId="149AE803" w:rsidR="00FC7197" w:rsidRDefault="00C15BE7" w:rsidP="00AA23ED">
      <w:r>
        <w:t>I</w:t>
      </w:r>
      <w:r w:rsidR="0011482E">
        <w:t>n closing, I</w:t>
      </w:r>
      <w:r>
        <w:t xml:space="preserve"> wish you and your family </w:t>
      </w:r>
      <w:r w:rsidR="0011482E">
        <w:t>well</w:t>
      </w:r>
      <w:r w:rsidR="00E35F11">
        <w:t xml:space="preserve"> </w:t>
      </w:r>
      <w:r w:rsidR="00A74B10">
        <w:t>and remind you that I am always happy to discuss your investment plans. If</w:t>
      </w:r>
      <w:r w:rsidR="00F30CFC">
        <w:t xml:space="preserve"> you have any question</w:t>
      </w:r>
      <w:r w:rsidR="00A74B10">
        <w:t>s</w:t>
      </w:r>
      <w:r w:rsidR="00F30CFC">
        <w:t xml:space="preserve">, </w:t>
      </w:r>
      <w:r w:rsidR="00E35F11">
        <w:t>p</w:t>
      </w:r>
      <w:r w:rsidR="004248C0" w:rsidRPr="004248C0">
        <w:t>lease contact me at (xxx) xxx-</w:t>
      </w:r>
      <w:proofErr w:type="spellStart"/>
      <w:r w:rsidR="004248C0" w:rsidRPr="004248C0">
        <w:t>xxxx</w:t>
      </w:r>
      <w:proofErr w:type="spellEnd"/>
      <w:r w:rsidR="004248C0" w:rsidRPr="004248C0">
        <w:t>.</w:t>
      </w:r>
    </w:p>
    <w:p w14:paraId="63675CDE" w14:textId="37B9635C" w:rsidR="0001110E" w:rsidRPr="006A3491" w:rsidRDefault="00E47BE1" w:rsidP="0001110E">
      <w:r w:rsidRPr="006A3491">
        <w:t>Sincerely,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Financial Advisor Name</w:t>
      </w:r>
    </w:p>
    <w:p w14:paraId="4A2F1957" w14:textId="06230672" w:rsidR="00DE740C" w:rsidRDefault="00DE740C" w:rsidP="00211C44">
      <w:pPr>
        <w:rPr>
          <w:sz w:val="20"/>
          <w:szCs w:val="20"/>
        </w:rPr>
      </w:pPr>
    </w:p>
    <w:p w14:paraId="2CB9C0F6" w14:textId="5CD2869B" w:rsidR="003B6B0C" w:rsidRPr="003B6B0C" w:rsidRDefault="003B6B0C" w:rsidP="003B6B0C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3B6B0C">
        <w:rPr>
          <w:rFonts w:ascii="Calibri" w:eastAsia="Calibri" w:hAnsi="Calibri" w:cs="Calibri"/>
          <w:sz w:val="20"/>
          <w:szCs w:val="20"/>
          <w:lang w:val="en-US"/>
        </w:rPr>
        <w:t xml:space="preserve">Sources: CI Investments, </w:t>
      </w:r>
      <w:r w:rsidR="00EE18CC">
        <w:rPr>
          <w:rFonts w:ascii="Calibri" w:eastAsia="Calibri" w:hAnsi="Calibri" w:cs="Calibri"/>
          <w:sz w:val="20"/>
          <w:szCs w:val="20"/>
          <w:lang w:val="en-US"/>
        </w:rPr>
        <w:t>cnbc.com</w:t>
      </w:r>
      <w:r w:rsidRPr="003B6B0C">
        <w:rPr>
          <w:rFonts w:ascii="Calibri" w:eastAsia="Calibri" w:hAnsi="Calibri" w:cs="Calibri"/>
          <w:sz w:val="20"/>
          <w:szCs w:val="20"/>
          <w:lang w:val="en-US"/>
        </w:rPr>
        <w:t>, Bloomberg</w:t>
      </w:r>
      <w:r w:rsidR="00EE18CC">
        <w:rPr>
          <w:rFonts w:ascii="Calibri" w:eastAsia="Calibri" w:hAnsi="Calibri" w:cs="Calibri"/>
          <w:sz w:val="20"/>
          <w:szCs w:val="20"/>
          <w:lang w:val="en-US"/>
        </w:rPr>
        <w:t xml:space="preserve"> Finance L.P</w:t>
      </w:r>
      <w:r w:rsidRPr="003B6B0C">
        <w:rPr>
          <w:rFonts w:ascii="Calibri" w:eastAsia="Calibri" w:hAnsi="Calibri" w:cs="Calibri"/>
          <w:sz w:val="20"/>
          <w:szCs w:val="20"/>
          <w:lang w:val="en-US"/>
        </w:rPr>
        <w:t>,</w:t>
      </w:r>
      <w:r w:rsidR="00EE18CC">
        <w:rPr>
          <w:rFonts w:ascii="Calibri" w:eastAsia="Calibri" w:hAnsi="Calibri" w:cs="Calibri"/>
          <w:sz w:val="20"/>
          <w:szCs w:val="20"/>
          <w:lang w:val="en-US"/>
        </w:rPr>
        <w:t xml:space="preserve"> oilprice.com, marketwatch.com,</w:t>
      </w:r>
      <w:r w:rsidRPr="003B6B0C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="00EE18CC">
        <w:rPr>
          <w:rFonts w:ascii="Calibri" w:eastAsia="Calibri" w:hAnsi="Calibri" w:cs="Calibri"/>
          <w:sz w:val="20"/>
          <w:szCs w:val="20"/>
          <w:lang w:val="en-US"/>
        </w:rPr>
        <w:t xml:space="preserve">The Globe and Mail, reuters.com, the U.S. Food and Drug Administration, </w:t>
      </w:r>
      <w:r w:rsidRPr="003B6B0C">
        <w:rPr>
          <w:rFonts w:ascii="Calibri" w:eastAsia="Calibri" w:hAnsi="Calibri" w:cs="Calibri"/>
          <w:sz w:val="20"/>
          <w:szCs w:val="20"/>
          <w:lang w:val="en-US"/>
        </w:rPr>
        <w:t>Yahoo</w:t>
      </w:r>
      <w:r w:rsidR="00EE18CC">
        <w:rPr>
          <w:rFonts w:ascii="Calibri" w:eastAsia="Calibri" w:hAnsi="Calibri" w:cs="Calibri"/>
          <w:sz w:val="20"/>
          <w:szCs w:val="20"/>
          <w:lang w:val="en-US"/>
        </w:rPr>
        <w:t>!</w:t>
      </w:r>
      <w:r w:rsidRPr="003B6B0C">
        <w:rPr>
          <w:rFonts w:ascii="Calibri" w:eastAsia="Calibri" w:hAnsi="Calibri" w:cs="Calibri"/>
          <w:sz w:val="20"/>
          <w:szCs w:val="20"/>
          <w:lang w:val="en-US"/>
        </w:rPr>
        <w:t xml:space="preserve"> Canada Finance, Trading Economics, TD Newcrest and PC Bond.</w:t>
      </w:r>
    </w:p>
    <w:p w14:paraId="08BB025C" w14:textId="77777777" w:rsidR="003B6B0C" w:rsidRPr="003B6B0C" w:rsidRDefault="003B6B0C" w:rsidP="00211C44">
      <w:pPr>
        <w:rPr>
          <w:sz w:val="20"/>
          <w:szCs w:val="20"/>
          <w:lang w:val="en-US"/>
        </w:rPr>
      </w:pPr>
    </w:p>
    <w:sectPr w:rsidR="003B6B0C" w:rsidRPr="003B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668BC" w14:textId="77777777" w:rsidR="002E3D70" w:rsidRDefault="002E3D70" w:rsidP="00425531">
      <w:pPr>
        <w:spacing w:after="0" w:line="240" w:lineRule="auto"/>
      </w:pPr>
      <w:r>
        <w:separator/>
      </w:r>
    </w:p>
  </w:endnote>
  <w:endnote w:type="continuationSeparator" w:id="0">
    <w:p w14:paraId="58745581" w14:textId="77777777" w:rsidR="002E3D70" w:rsidRDefault="002E3D70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995D4" w14:textId="77777777" w:rsidR="002E3D70" w:rsidRDefault="002E3D70" w:rsidP="00425531">
      <w:pPr>
        <w:spacing w:after="0" w:line="240" w:lineRule="auto"/>
      </w:pPr>
      <w:r>
        <w:separator/>
      </w:r>
    </w:p>
  </w:footnote>
  <w:footnote w:type="continuationSeparator" w:id="0">
    <w:p w14:paraId="260E4CB3" w14:textId="77777777" w:rsidR="002E3D70" w:rsidRDefault="002E3D70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691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33A"/>
    <w:rsid w:val="00006EBC"/>
    <w:rsid w:val="0001110E"/>
    <w:rsid w:val="00026072"/>
    <w:rsid w:val="00085AB6"/>
    <w:rsid w:val="000B2668"/>
    <w:rsid w:val="000D6821"/>
    <w:rsid w:val="000E0706"/>
    <w:rsid w:val="000E7EAC"/>
    <w:rsid w:val="00105505"/>
    <w:rsid w:val="0011482E"/>
    <w:rsid w:val="00137920"/>
    <w:rsid w:val="0014759B"/>
    <w:rsid w:val="00152CB6"/>
    <w:rsid w:val="00166A44"/>
    <w:rsid w:val="00167081"/>
    <w:rsid w:val="00175F32"/>
    <w:rsid w:val="00181887"/>
    <w:rsid w:val="00181D9F"/>
    <w:rsid w:val="001A42B3"/>
    <w:rsid w:val="001A6170"/>
    <w:rsid w:val="001B09FF"/>
    <w:rsid w:val="001E7126"/>
    <w:rsid w:val="001F01B9"/>
    <w:rsid w:val="002020E0"/>
    <w:rsid w:val="00207EB4"/>
    <w:rsid w:val="00211C44"/>
    <w:rsid w:val="00214E0F"/>
    <w:rsid w:val="00232970"/>
    <w:rsid w:val="00245030"/>
    <w:rsid w:val="002709E9"/>
    <w:rsid w:val="00274DB6"/>
    <w:rsid w:val="00285245"/>
    <w:rsid w:val="002D576C"/>
    <w:rsid w:val="002E3D70"/>
    <w:rsid w:val="002F0A75"/>
    <w:rsid w:val="0032644F"/>
    <w:rsid w:val="00333C98"/>
    <w:rsid w:val="00337263"/>
    <w:rsid w:val="00337C28"/>
    <w:rsid w:val="003516CD"/>
    <w:rsid w:val="00352D0A"/>
    <w:rsid w:val="0036041E"/>
    <w:rsid w:val="00371E9C"/>
    <w:rsid w:val="00382612"/>
    <w:rsid w:val="00392B4B"/>
    <w:rsid w:val="003A1A7F"/>
    <w:rsid w:val="003B38E0"/>
    <w:rsid w:val="003B6B0C"/>
    <w:rsid w:val="003B71F2"/>
    <w:rsid w:val="003D3673"/>
    <w:rsid w:val="003F240A"/>
    <w:rsid w:val="00415336"/>
    <w:rsid w:val="00420098"/>
    <w:rsid w:val="004248C0"/>
    <w:rsid w:val="00425531"/>
    <w:rsid w:val="00463F28"/>
    <w:rsid w:val="00464A74"/>
    <w:rsid w:val="00472598"/>
    <w:rsid w:val="0047412A"/>
    <w:rsid w:val="004808E7"/>
    <w:rsid w:val="00480E1F"/>
    <w:rsid w:val="00485E23"/>
    <w:rsid w:val="00486518"/>
    <w:rsid w:val="0049681A"/>
    <w:rsid w:val="004A171B"/>
    <w:rsid w:val="004A2B18"/>
    <w:rsid w:val="004B2BF3"/>
    <w:rsid w:val="004B4BFF"/>
    <w:rsid w:val="004D7DD6"/>
    <w:rsid w:val="004F21EC"/>
    <w:rsid w:val="004F22CC"/>
    <w:rsid w:val="004F264A"/>
    <w:rsid w:val="004F38B7"/>
    <w:rsid w:val="005018DD"/>
    <w:rsid w:val="00505E53"/>
    <w:rsid w:val="00510F84"/>
    <w:rsid w:val="005209E6"/>
    <w:rsid w:val="00521E36"/>
    <w:rsid w:val="00534421"/>
    <w:rsid w:val="00556359"/>
    <w:rsid w:val="00564316"/>
    <w:rsid w:val="005655FE"/>
    <w:rsid w:val="0056792F"/>
    <w:rsid w:val="00570EBC"/>
    <w:rsid w:val="00571B8D"/>
    <w:rsid w:val="005822C5"/>
    <w:rsid w:val="0058249D"/>
    <w:rsid w:val="00591A8D"/>
    <w:rsid w:val="00592172"/>
    <w:rsid w:val="005A3ECF"/>
    <w:rsid w:val="005A4E26"/>
    <w:rsid w:val="005B48D6"/>
    <w:rsid w:val="005B599F"/>
    <w:rsid w:val="005E0E77"/>
    <w:rsid w:val="005E718D"/>
    <w:rsid w:val="005F054C"/>
    <w:rsid w:val="00603108"/>
    <w:rsid w:val="0061487E"/>
    <w:rsid w:val="006158F0"/>
    <w:rsid w:val="006651CE"/>
    <w:rsid w:val="0066649B"/>
    <w:rsid w:val="00672CB6"/>
    <w:rsid w:val="006A3491"/>
    <w:rsid w:val="006A7844"/>
    <w:rsid w:val="006C3B2A"/>
    <w:rsid w:val="006F143B"/>
    <w:rsid w:val="007008B0"/>
    <w:rsid w:val="00714AD2"/>
    <w:rsid w:val="00715CA5"/>
    <w:rsid w:val="007160AA"/>
    <w:rsid w:val="0073419B"/>
    <w:rsid w:val="00743980"/>
    <w:rsid w:val="00750176"/>
    <w:rsid w:val="00754DF1"/>
    <w:rsid w:val="00755C18"/>
    <w:rsid w:val="0077145F"/>
    <w:rsid w:val="007A784B"/>
    <w:rsid w:val="007B1BAD"/>
    <w:rsid w:val="007B5E89"/>
    <w:rsid w:val="007E04A2"/>
    <w:rsid w:val="007F532B"/>
    <w:rsid w:val="0080713D"/>
    <w:rsid w:val="00813ACC"/>
    <w:rsid w:val="008273C1"/>
    <w:rsid w:val="00827A90"/>
    <w:rsid w:val="008339A3"/>
    <w:rsid w:val="008377B3"/>
    <w:rsid w:val="00841D9D"/>
    <w:rsid w:val="00844573"/>
    <w:rsid w:val="00862061"/>
    <w:rsid w:val="008750E8"/>
    <w:rsid w:val="00885159"/>
    <w:rsid w:val="00895A34"/>
    <w:rsid w:val="008A40EB"/>
    <w:rsid w:val="008B2B93"/>
    <w:rsid w:val="008D2699"/>
    <w:rsid w:val="008E30E9"/>
    <w:rsid w:val="008E3B38"/>
    <w:rsid w:val="008E4D5F"/>
    <w:rsid w:val="008E6479"/>
    <w:rsid w:val="008E7E1F"/>
    <w:rsid w:val="008F76E8"/>
    <w:rsid w:val="00900C9F"/>
    <w:rsid w:val="00923DB7"/>
    <w:rsid w:val="009333DF"/>
    <w:rsid w:val="00936DE5"/>
    <w:rsid w:val="00946549"/>
    <w:rsid w:val="00950A89"/>
    <w:rsid w:val="0095433F"/>
    <w:rsid w:val="0095555B"/>
    <w:rsid w:val="00961539"/>
    <w:rsid w:val="00963E5E"/>
    <w:rsid w:val="00984DA1"/>
    <w:rsid w:val="00985C71"/>
    <w:rsid w:val="00986848"/>
    <w:rsid w:val="009920D0"/>
    <w:rsid w:val="009A39E4"/>
    <w:rsid w:val="009A7A35"/>
    <w:rsid w:val="009A7CA5"/>
    <w:rsid w:val="009B30FE"/>
    <w:rsid w:val="009D0046"/>
    <w:rsid w:val="009F452D"/>
    <w:rsid w:val="00A11024"/>
    <w:rsid w:val="00A41AD0"/>
    <w:rsid w:val="00A43826"/>
    <w:rsid w:val="00A43B6A"/>
    <w:rsid w:val="00A456BF"/>
    <w:rsid w:val="00A56DB8"/>
    <w:rsid w:val="00A63897"/>
    <w:rsid w:val="00A6634A"/>
    <w:rsid w:val="00A74B10"/>
    <w:rsid w:val="00A92785"/>
    <w:rsid w:val="00A93130"/>
    <w:rsid w:val="00A96C0A"/>
    <w:rsid w:val="00A97FA8"/>
    <w:rsid w:val="00AA23ED"/>
    <w:rsid w:val="00AB1402"/>
    <w:rsid w:val="00AB6C81"/>
    <w:rsid w:val="00AC1105"/>
    <w:rsid w:val="00AC541D"/>
    <w:rsid w:val="00AD5FE7"/>
    <w:rsid w:val="00B113D3"/>
    <w:rsid w:val="00B17DC3"/>
    <w:rsid w:val="00B23AC4"/>
    <w:rsid w:val="00B42133"/>
    <w:rsid w:val="00B4360F"/>
    <w:rsid w:val="00B70EFA"/>
    <w:rsid w:val="00B84105"/>
    <w:rsid w:val="00B84BDC"/>
    <w:rsid w:val="00BA4751"/>
    <w:rsid w:val="00BC5818"/>
    <w:rsid w:val="00BE5688"/>
    <w:rsid w:val="00BF3F7B"/>
    <w:rsid w:val="00BF75AB"/>
    <w:rsid w:val="00C11CD4"/>
    <w:rsid w:val="00C15BE7"/>
    <w:rsid w:val="00C17263"/>
    <w:rsid w:val="00C178A9"/>
    <w:rsid w:val="00C214D6"/>
    <w:rsid w:val="00C23CE9"/>
    <w:rsid w:val="00C31BBF"/>
    <w:rsid w:val="00C5326B"/>
    <w:rsid w:val="00C63BB6"/>
    <w:rsid w:val="00C6429B"/>
    <w:rsid w:val="00C755B4"/>
    <w:rsid w:val="00C86CAB"/>
    <w:rsid w:val="00CA1EF9"/>
    <w:rsid w:val="00CC046C"/>
    <w:rsid w:val="00CE656D"/>
    <w:rsid w:val="00CF20CF"/>
    <w:rsid w:val="00D00ABB"/>
    <w:rsid w:val="00D159FE"/>
    <w:rsid w:val="00D24E92"/>
    <w:rsid w:val="00D44FC6"/>
    <w:rsid w:val="00D452A1"/>
    <w:rsid w:val="00D96D82"/>
    <w:rsid w:val="00DA0993"/>
    <w:rsid w:val="00DA738D"/>
    <w:rsid w:val="00DB0A75"/>
    <w:rsid w:val="00DC067A"/>
    <w:rsid w:val="00DC6021"/>
    <w:rsid w:val="00DE740C"/>
    <w:rsid w:val="00DF08EE"/>
    <w:rsid w:val="00E01ABD"/>
    <w:rsid w:val="00E03A36"/>
    <w:rsid w:val="00E32BE9"/>
    <w:rsid w:val="00E35F11"/>
    <w:rsid w:val="00E47BE1"/>
    <w:rsid w:val="00E5614B"/>
    <w:rsid w:val="00E63B26"/>
    <w:rsid w:val="00E65708"/>
    <w:rsid w:val="00E72FFC"/>
    <w:rsid w:val="00E86CB0"/>
    <w:rsid w:val="00E9092B"/>
    <w:rsid w:val="00E937F9"/>
    <w:rsid w:val="00E9500C"/>
    <w:rsid w:val="00EA3E23"/>
    <w:rsid w:val="00EB62B5"/>
    <w:rsid w:val="00EC0D1D"/>
    <w:rsid w:val="00ED744F"/>
    <w:rsid w:val="00EE18CC"/>
    <w:rsid w:val="00EF0E5C"/>
    <w:rsid w:val="00F157F4"/>
    <w:rsid w:val="00F30CFC"/>
    <w:rsid w:val="00F34361"/>
    <w:rsid w:val="00F35828"/>
    <w:rsid w:val="00F37656"/>
    <w:rsid w:val="00F431A4"/>
    <w:rsid w:val="00F4777A"/>
    <w:rsid w:val="00F55D2A"/>
    <w:rsid w:val="00F64A27"/>
    <w:rsid w:val="00F8111C"/>
    <w:rsid w:val="00F9008B"/>
    <w:rsid w:val="00F95C01"/>
    <w:rsid w:val="00FA0116"/>
    <w:rsid w:val="00FA35B1"/>
    <w:rsid w:val="00FB2C5E"/>
    <w:rsid w:val="00FB2F5F"/>
    <w:rsid w:val="00FC09E3"/>
    <w:rsid w:val="00FC1535"/>
    <w:rsid w:val="00FC2297"/>
    <w:rsid w:val="00FC7197"/>
    <w:rsid w:val="00FE1C97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  <w:style w:type="paragraph" w:customStyle="1" w:styleId="Body1">
    <w:name w:val="Body 1"/>
    <w:rsid w:val="007160AA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  <w:style w:type="paragraph" w:customStyle="1" w:styleId="Body1">
    <w:name w:val="Body 1"/>
    <w:rsid w:val="007160AA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11CA-3B50-45C3-A643-24E56CFD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2020-07-09T17:08:00Z</dcterms:created>
  <dcterms:modified xsi:type="dcterms:W3CDTF">2020-07-09T17:08:00Z</dcterms:modified>
</cp:coreProperties>
</file>