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047FB" w14:textId="75B98256" w:rsidR="00077200" w:rsidRPr="00A47D0F" w:rsidRDefault="00AB19F4" w:rsidP="00A47D0F">
      <w:pPr>
        <w:rPr>
          <w:rFonts w:ascii="Times New Roman" w:eastAsia="Times New Roman" w:hAnsi="Times New Roman" w:cs="Times New Roman"/>
          <w:i/>
          <w:iCs/>
          <w:sz w:val="24"/>
          <w:szCs w:val="24"/>
          <w:lang w:val="en-CA"/>
        </w:rPr>
      </w:pPr>
      <w:bookmarkStart w:id="0" w:name="_GoBack"/>
      <w:bookmarkEnd w:id="0"/>
      <w:r>
        <w:rPr>
          <w:rFonts w:ascii="Calibri" w:eastAsia="Calibri" w:hAnsi="Calibri" w:cs="Times New Roman"/>
          <w:b/>
          <w:bCs/>
          <w:lang w:val="fr-CA"/>
        </w:rPr>
        <w:t>X septembre 2021</w:t>
      </w:r>
      <w:r>
        <w:rPr>
          <w:rFonts w:ascii="Calibri" w:eastAsia="Calibri" w:hAnsi="Calibri" w:cs="Times New Roman"/>
          <w:lang w:val="fr-CA"/>
        </w:rPr>
        <w:br/>
      </w:r>
      <w:r>
        <w:rPr>
          <w:rFonts w:ascii="Calibri" w:eastAsia="Calibri" w:hAnsi="Calibri" w:cs="Times New Roman"/>
          <w:lang w:val="fr-CA"/>
        </w:rPr>
        <w:br/>
        <w:t>Cher client/chère cliente,</w:t>
      </w:r>
      <w:r>
        <w:rPr>
          <w:rFonts w:ascii="Calibri" w:eastAsia="Calibri" w:hAnsi="Calibri" w:cs="Times New Roman"/>
          <w:lang w:val="fr-CA"/>
        </w:rPr>
        <w:br/>
      </w:r>
      <w:r>
        <w:rPr>
          <w:rFonts w:ascii="Calibri" w:eastAsia="Calibri" w:hAnsi="Calibri" w:cs="Times New Roman"/>
          <w:lang w:val="fr-CA"/>
        </w:rPr>
        <w:br/>
        <w:t>En août, l’économie mondiale a continué à se redresser et à progresser, mais le mois a été perturbé par l</w:t>
      </w:r>
      <w:r>
        <w:rPr>
          <w:rFonts w:ascii="Calibri" w:eastAsia="Calibri" w:hAnsi="Calibri" w:cs="Times New Roman"/>
          <w:lang w:val="fr-CA"/>
        </w:rPr>
        <w:t>es événements en Afghanistan, la propagation du variant Delta et les spéculations sur la réduction des obligations de la Fed.</w:t>
      </w:r>
      <w:r>
        <w:rPr>
          <w:rFonts w:ascii="Calibri" w:eastAsia="Calibri" w:hAnsi="Calibri" w:cs="Times New Roman"/>
          <w:color w:val="FF0000"/>
          <w:lang w:val="fr-CA"/>
        </w:rPr>
        <w:br/>
      </w:r>
      <w:r>
        <w:rPr>
          <w:rFonts w:ascii="Calibri" w:eastAsia="Calibri" w:hAnsi="Calibri" w:cs="Times New Roman"/>
          <w:lang w:val="fr-CA"/>
        </w:rPr>
        <w:br/>
        <w:t>Voici un sommaire des événements liés au marché digne de mention qui ont eu lieu le mois dernier.</w:t>
      </w:r>
      <w:r>
        <w:rPr>
          <w:rFonts w:ascii="Calibri" w:eastAsia="Calibri" w:hAnsi="Calibri" w:cs="Times New Roman"/>
          <w:lang w:val="fr-CA"/>
        </w:rPr>
        <w:br/>
      </w:r>
      <w:r>
        <w:rPr>
          <w:rFonts w:ascii="Calibri" w:eastAsia="Calibri" w:hAnsi="Calibri" w:cs="Times New Roman"/>
          <w:lang w:val="fr-CA"/>
        </w:rPr>
        <w:br/>
      </w:r>
      <w:r>
        <w:rPr>
          <w:rFonts w:ascii="Calibri" w:eastAsia="Calibri" w:hAnsi="Calibri" w:cs="Times New Roman"/>
          <w:b/>
          <w:bCs/>
          <w:lang w:val="fr-CA"/>
        </w:rPr>
        <w:t>Évolution de la COVID-19 et du marché</w:t>
      </w:r>
    </w:p>
    <w:p w14:paraId="3E0618AA" w14:textId="77777777" w:rsidR="00077200" w:rsidRPr="005F6B57" w:rsidRDefault="00AB19F4" w:rsidP="00077200">
      <w:pPr>
        <w:pStyle w:val="NormalWeb"/>
        <w:numPr>
          <w:ilvl w:val="0"/>
          <w:numId w:val="11"/>
        </w:numPr>
        <w:rPr>
          <w:sz w:val="22"/>
          <w:szCs w:val="22"/>
        </w:rPr>
      </w:pPr>
      <w:r>
        <w:rPr>
          <w:sz w:val="22"/>
          <w:szCs w:val="22"/>
          <w:lang w:val="fr-CA"/>
        </w:rPr>
        <w:t xml:space="preserve">Les actions américaines, canadiennes et mondiales ont enregistré un septième mois consécutif de gains, l’indice S&amp;P 500 terminant près de son sommet historique et l’indice composite TSX affichant </w:t>
      </w:r>
      <w:proofErr w:type="gramStart"/>
      <w:r>
        <w:rPr>
          <w:sz w:val="22"/>
          <w:szCs w:val="22"/>
          <w:lang w:val="fr-CA"/>
        </w:rPr>
        <w:t>sa</w:t>
      </w:r>
      <w:proofErr w:type="gramEnd"/>
      <w:r>
        <w:rPr>
          <w:sz w:val="22"/>
          <w:szCs w:val="22"/>
          <w:lang w:val="fr-CA"/>
        </w:rPr>
        <w:t xml:space="preserve"> plus longue série de gains en quatre ans.</w:t>
      </w:r>
    </w:p>
    <w:p w14:paraId="0AECF93E" w14:textId="77777777" w:rsidR="00077200" w:rsidRDefault="00AB19F4" w:rsidP="00077200">
      <w:pPr>
        <w:pStyle w:val="NormalWeb"/>
        <w:numPr>
          <w:ilvl w:val="0"/>
          <w:numId w:val="11"/>
        </w:numPr>
        <w:rPr>
          <w:sz w:val="22"/>
          <w:szCs w:val="22"/>
        </w:rPr>
      </w:pPr>
      <w:r>
        <w:rPr>
          <w:sz w:val="22"/>
          <w:szCs w:val="22"/>
          <w:lang w:val="fr-CA"/>
        </w:rPr>
        <w:t>Les rendements des obligations d’État américaines ont baissé après que la Fed a annoncé un calendrier pour la réduction de ses mesures</w:t>
      </w:r>
      <w:r>
        <w:rPr>
          <w:sz w:val="22"/>
          <w:szCs w:val="22"/>
          <w:lang w:val="fr-CA"/>
        </w:rPr>
        <w:t xml:space="preserve"> de relance, tout en réaffirmant que la poussée actuelle de l’inflation devrait être temporaire.</w:t>
      </w:r>
    </w:p>
    <w:p w14:paraId="40227DF0" w14:textId="2282CB37" w:rsidR="00FA3557" w:rsidRPr="00FA3557" w:rsidRDefault="00AB19F4" w:rsidP="00FA3557">
      <w:pPr>
        <w:pStyle w:val="NormalWeb"/>
        <w:numPr>
          <w:ilvl w:val="0"/>
          <w:numId w:val="11"/>
        </w:numPr>
        <w:rPr>
          <w:sz w:val="22"/>
          <w:szCs w:val="22"/>
        </w:rPr>
      </w:pPr>
      <w:r>
        <w:rPr>
          <w:sz w:val="22"/>
          <w:szCs w:val="22"/>
          <w:lang w:val="fr-CA"/>
        </w:rPr>
        <w:t xml:space="preserve">Le dollar américain a atteint son plus haut niveau depuis neuf mois et le prix du </w:t>
      </w:r>
      <w:r>
        <w:rPr>
          <w:sz w:val="22"/>
          <w:szCs w:val="22"/>
          <w:lang w:val="fr-CA"/>
        </w:rPr>
        <w:t xml:space="preserve">pétrole son plus bas niveau depuis quatre mois comme </w:t>
      </w:r>
      <w:proofErr w:type="gramStart"/>
      <w:r>
        <w:rPr>
          <w:sz w:val="22"/>
          <w:szCs w:val="22"/>
          <w:lang w:val="fr-CA"/>
        </w:rPr>
        <w:t>suite aux</w:t>
      </w:r>
      <w:proofErr w:type="gramEnd"/>
      <w:r>
        <w:rPr>
          <w:sz w:val="22"/>
          <w:szCs w:val="22"/>
          <w:lang w:val="fr-CA"/>
        </w:rPr>
        <w:t xml:space="preserve"> mêmes commentaires favorables au marché de la part de la Fed.</w:t>
      </w:r>
    </w:p>
    <w:p w14:paraId="064645CB" w14:textId="77777777" w:rsidR="00077200" w:rsidRDefault="00AB19F4" w:rsidP="00077200">
      <w:pPr>
        <w:pStyle w:val="NormalWeb"/>
        <w:numPr>
          <w:ilvl w:val="0"/>
          <w:numId w:val="11"/>
        </w:numPr>
        <w:rPr>
          <w:sz w:val="22"/>
          <w:szCs w:val="22"/>
        </w:rPr>
      </w:pPr>
      <w:r>
        <w:rPr>
          <w:sz w:val="22"/>
          <w:szCs w:val="22"/>
          <w:lang w:val="fr-CA"/>
        </w:rPr>
        <w:t>Lors de son sommet annuel de Jackson Hole, dans le Wyo</w:t>
      </w:r>
      <w:r>
        <w:rPr>
          <w:sz w:val="22"/>
          <w:szCs w:val="22"/>
          <w:lang w:val="fr-CA"/>
        </w:rPr>
        <w:t>ming, qui s’est tenu virtuellement cette année, la Fed a indiqué qu’elle commencerait à réduire progressivement ses achats mensuels de 120 milliards de dollars d’obligations d’État d’ici la fin de l’année. La Fed a également réaffirmé qu’elle n’était pas p</w:t>
      </w:r>
      <w:r>
        <w:rPr>
          <w:sz w:val="22"/>
          <w:szCs w:val="22"/>
          <w:lang w:val="fr-CA"/>
        </w:rPr>
        <w:t xml:space="preserve">ressée de relever les taux près de zéro, car le récent pic d’inflation aux États-Unis était temporaire et il était donc prudent d’attendre que le marché du travail s’améliore. </w:t>
      </w:r>
    </w:p>
    <w:p w14:paraId="50F03BE9" w14:textId="77777777" w:rsidR="00077200" w:rsidRDefault="00AB19F4" w:rsidP="00077200">
      <w:pPr>
        <w:pStyle w:val="NormalWeb"/>
        <w:numPr>
          <w:ilvl w:val="0"/>
          <w:numId w:val="11"/>
        </w:numPr>
        <w:rPr>
          <w:sz w:val="22"/>
          <w:szCs w:val="22"/>
        </w:rPr>
      </w:pPr>
      <w:r>
        <w:rPr>
          <w:sz w:val="22"/>
          <w:szCs w:val="22"/>
          <w:lang w:val="fr-CA"/>
        </w:rPr>
        <w:t>La</w:t>
      </w:r>
      <w:r>
        <w:rPr>
          <w:sz w:val="22"/>
          <w:szCs w:val="22"/>
          <w:lang w:val="fr-CA"/>
        </w:rPr>
        <w:t xml:space="preserve"> Banque du Canada a régulièrement déclaré qu’elle interviendrait si l’inflation canadienne dépassait de façon persistante son objectif de 2 %. Toutefois, s’alignant sur la Fed, la banque a noté que la poussée actuelle de l’inflation était probablement tran</w:t>
      </w:r>
      <w:r>
        <w:rPr>
          <w:sz w:val="22"/>
          <w:szCs w:val="22"/>
          <w:lang w:val="fr-CA"/>
        </w:rPr>
        <w:t>sitoire. La Banque du Canada avait également annoncé précédemment qu’elle réduisait ses mesures de relance en diminuant ses achats hebdomadaires d’obligations fédérales d’environ deux milliards de dollars canadiens.</w:t>
      </w:r>
    </w:p>
    <w:p w14:paraId="2B373835" w14:textId="77777777" w:rsidR="00077200" w:rsidRDefault="00AB19F4" w:rsidP="00077200">
      <w:pPr>
        <w:pStyle w:val="NormalWeb"/>
        <w:numPr>
          <w:ilvl w:val="0"/>
          <w:numId w:val="11"/>
        </w:numPr>
        <w:rPr>
          <w:sz w:val="22"/>
          <w:szCs w:val="22"/>
        </w:rPr>
      </w:pPr>
      <w:r>
        <w:rPr>
          <w:sz w:val="22"/>
          <w:szCs w:val="22"/>
          <w:lang w:val="fr-CA"/>
        </w:rPr>
        <w:t>Les six principales banques canadiennes ont affiché de solides bénéfices au troisième trimestre, dépassant largement les attentes des analystes.</w:t>
      </w:r>
    </w:p>
    <w:p w14:paraId="00740593" w14:textId="77777777" w:rsidR="00077200" w:rsidRDefault="00AB19F4" w:rsidP="00077200">
      <w:pPr>
        <w:pStyle w:val="NormalWeb"/>
        <w:numPr>
          <w:ilvl w:val="0"/>
          <w:numId w:val="11"/>
        </w:numPr>
        <w:rPr>
          <w:sz w:val="22"/>
          <w:szCs w:val="22"/>
        </w:rPr>
      </w:pPr>
      <w:r>
        <w:rPr>
          <w:sz w:val="22"/>
          <w:szCs w:val="22"/>
          <w:lang w:val="fr-CA"/>
        </w:rPr>
        <w:t>Le gouvernement fédéral canadien a déclenché des élections fédérales anticipées, prévues pour le 20 septembre.</w:t>
      </w:r>
    </w:p>
    <w:p w14:paraId="7E069457" w14:textId="77777777" w:rsidR="00077200" w:rsidRDefault="00AB19F4" w:rsidP="00077200">
      <w:pPr>
        <w:pStyle w:val="NormalWeb"/>
        <w:numPr>
          <w:ilvl w:val="0"/>
          <w:numId w:val="11"/>
        </w:numPr>
        <w:rPr>
          <w:sz w:val="22"/>
          <w:szCs w:val="22"/>
        </w:rPr>
      </w:pPr>
      <w:r>
        <w:rPr>
          <w:sz w:val="22"/>
          <w:szCs w:val="22"/>
          <w:lang w:val="fr-CA"/>
        </w:rPr>
        <w:t>Une série de grandes sociétés canadiennes et de services gouverne</w:t>
      </w:r>
      <w:r>
        <w:rPr>
          <w:sz w:val="22"/>
          <w:szCs w:val="22"/>
          <w:lang w:val="fr-CA"/>
        </w:rPr>
        <w:t>mentaux provinciaux et fédéraux ont annoncé qu’ils exigeraient que leurs employés se fassent vacciner avant de retourner au bureau.</w:t>
      </w:r>
    </w:p>
    <w:p w14:paraId="5D75D9CC" w14:textId="22566423" w:rsidR="00077200" w:rsidRPr="00077200" w:rsidRDefault="00AB19F4" w:rsidP="00077200">
      <w:pPr>
        <w:pStyle w:val="NormalWeb"/>
        <w:numPr>
          <w:ilvl w:val="0"/>
          <w:numId w:val="11"/>
        </w:numPr>
        <w:rPr>
          <w:sz w:val="22"/>
          <w:szCs w:val="22"/>
        </w:rPr>
      </w:pPr>
      <w:r>
        <w:rPr>
          <w:sz w:val="22"/>
          <w:szCs w:val="22"/>
          <w:lang w:val="fr-CA"/>
        </w:rPr>
        <w:t>Après des mois d’incertitude et de fortes baiss</w:t>
      </w:r>
      <w:r>
        <w:rPr>
          <w:sz w:val="22"/>
          <w:szCs w:val="22"/>
          <w:lang w:val="fr-CA"/>
        </w:rPr>
        <w:t>es de prix, les cryptomonnaies ont rebondi, menées par le Bitcoin et l’Ether qui s’échangent désormais à leurs plus hauts niveaux depuis mai.</w:t>
      </w:r>
    </w:p>
    <w:p w14:paraId="0D3146CC" w14:textId="4057CE64" w:rsidR="00077200" w:rsidRPr="00077200" w:rsidRDefault="00AB19F4" w:rsidP="00077200">
      <w:pPr>
        <w:pStyle w:val="NormalWeb"/>
        <w:rPr>
          <w:sz w:val="22"/>
          <w:szCs w:val="22"/>
        </w:rPr>
      </w:pPr>
      <w:r>
        <w:rPr>
          <w:b/>
          <w:bCs/>
          <w:sz w:val="22"/>
          <w:szCs w:val="22"/>
          <w:lang w:val="fr-CA"/>
        </w:rPr>
        <w:t>Comment cela affecte-t-il mes placeme</w:t>
      </w:r>
      <w:r>
        <w:rPr>
          <w:b/>
          <w:bCs/>
          <w:sz w:val="22"/>
          <w:szCs w:val="22"/>
          <w:lang w:val="fr-CA"/>
        </w:rPr>
        <w:t>nts?</w:t>
      </w:r>
      <w:r>
        <w:rPr>
          <w:sz w:val="22"/>
          <w:szCs w:val="22"/>
          <w:lang w:val="fr-CA"/>
        </w:rPr>
        <w:br/>
      </w:r>
      <w:r>
        <w:rPr>
          <w:sz w:val="22"/>
          <w:szCs w:val="22"/>
          <w:lang w:val="fr-CA"/>
        </w:rPr>
        <w:br/>
        <w:t>Avec l’expansion de l’économie mondiale et la hausse de l’inflation, les politiques monétaires accommodantes des grandes banques centrales qui ont permis aux marchés de surp</w:t>
      </w:r>
      <w:r>
        <w:rPr>
          <w:sz w:val="22"/>
          <w:szCs w:val="22"/>
          <w:lang w:val="fr-CA"/>
        </w:rPr>
        <w:t>erformer l’année dernière commencent à être réduites. La volatilité récente indique que l’on s’attend à ce que la Fed commence bientôt à réduire progressivement ses mesures de relance et que les inquiétudes concernant la variante Delta ont peut-être déjà é</w:t>
      </w:r>
      <w:r>
        <w:rPr>
          <w:sz w:val="22"/>
          <w:szCs w:val="22"/>
          <w:lang w:val="fr-CA"/>
        </w:rPr>
        <w:t>té prises en compte par le marché. Dans l’ensemble, les perspectives restent positives, grâce à la solidité des fondamentaux économiques et à la croissance des bénéfices.</w:t>
      </w:r>
    </w:p>
    <w:p w14:paraId="7B88003A" w14:textId="6C90173D" w:rsidR="00830079" w:rsidRPr="00830079" w:rsidRDefault="00AB19F4" w:rsidP="00830079">
      <w:pPr>
        <w:pStyle w:val="NormalWeb"/>
        <w:rPr>
          <w:sz w:val="22"/>
          <w:szCs w:val="22"/>
        </w:rPr>
      </w:pPr>
      <w:r>
        <w:rPr>
          <w:sz w:val="22"/>
          <w:szCs w:val="22"/>
          <w:lang w:val="fr-CA"/>
        </w:rPr>
        <w:lastRenderedPageBreak/>
        <w:t>Quelle q</w:t>
      </w:r>
      <w:r>
        <w:rPr>
          <w:sz w:val="22"/>
          <w:szCs w:val="22"/>
          <w:lang w:val="fr-CA"/>
        </w:rPr>
        <w:t>ue soit la position que nous occupons dans le cycle du marché, il est important d’adopter une méthode d’investissement disciplinée et de rester concentré sur vos objectifs financiers à long terme. Nous recommandons que vous mainteniez une combinaison diver</w:t>
      </w:r>
      <w:r>
        <w:rPr>
          <w:sz w:val="22"/>
          <w:szCs w:val="22"/>
          <w:lang w:val="fr-CA"/>
        </w:rPr>
        <w:t>sifiée de catégories d’actifs dans votre portefeuille afin de maximiser les rendements potentiels et de minimiser les risques. Le fait de passer en revue et de rééquilibrer régulièrement votre portefeuille vous aide également à rester sur la bonne voie.</w:t>
      </w:r>
      <w:r>
        <w:rPr>
          <w:sz w:val="22"/>
          <w:szCs w:val="22"/>
          <w:lang w:val="fr-CA"/>
        </w:rPr>
        <w:br/>
      </w:r>
      <w:r>
        <w:rPr>
          <w:sz w:val="22"/>
          <w:szCs w:val="22"/>
          <w:lang w:val="fr-CA"/>
        </w:rPr>
        <w:br/>
        <w:t>N</w:t>
      </w:r>
      <w:r>
        <w:rPr>
          <w:sz w:val="22"/>
          <w:szCs w:val="22"/>
          <w:lang w:val="fr-CA"/>
        </w:rPr>
        <w:t>ous sommes là pour vous aider à atteindre vos objectifs financiers. N’hésitez pas à nous contacter.</w:t>
      </w:r>
      <w:r>
        <w:rPr>
          <w:sz w:val="22"/>
          <w:szCs w:val="22"/>
          <w:lang w:val="fr-CA"/>
        </w:rPr>
        <w:br/>
      </w:r>
    </w:p>
    <w:p w14:paraId="1B8DB8DE" w14:textId="3AB6692F" w:rsidR="0005493B" w:rsidRPr="00A47D0F" w:rsidRDefault="00AB19F4" w:rsidP="00A47D0F">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fr-CA"/>
        </w:rPr>
        <w:t xml:space="preserve">AVIS DE NON-RESPONSABILITÉ IMPORTANTS </w:t>
      </w:r>
    </w:p>
    <w:p w14:paraId="6D3CAF5F" w14:textId="0147CDFF" w:rsidR="00A47D0F" w:rsidRPr="00A47D0F" w:rsidRDefault="00AB19F4" w:rsidP="00A47D0F">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i/>
          <w:iCs/>
          <w:lang w:val="fr-CA"/>
        </w:rPr>
        <w:t>Les renseignements contenus dans cette lettre proviennent de diverses sources, dont Gestion mondiale d’actifs CI, le Globe and Mail, le National Post, le Wall Street Journal, Mar</w:t>
      </w:r>
      <w:r>
        <w:rPr>
          <w:rFonts w:ascii="Times New Roman" w:eastAsia="Times New Roman" w:hAnsi="Times New Roman" w:cs="Times New Roman"/>
          <w:i/>
          <w:iCs/>
          <w:lang w:val="fr-CA"/>
        </w:rPr>
        <w:t>ketWatch, Bloomberg, Reuters, Investment Executive, la Banque du Canada et Statistique Canada, à diverses dates. Ce document est fourni à titre indicatif seulement et les informations incluses pourraient changer sans avis. Tous les efforts ont été déployés</w:t>
      </w:r>
      <w:r>
        <w:rPr>
          <w:rFonts w:ascii="Times New Roman" w:eastAsia="Times New Roman" w:hAnsi="Times New Roman" w:cs="Times New Roman"/>
          <w:i/>
          <w:iCs/>
          <w:lang w:val="fr-CA"/>
        </w:rPr>
        <w:t xml:space="preserve"> pour compiler ce matériel à partir de sources fiables et des mesures raisonnables ont été prises pour en assurer l’exactitude. Les conditions du marché pourraient varier et donc influer sur les renseignements contenus dans le présent document. Avant de pr</w:t>
      </w:r>
      <w:r>
        <w:rPr>
          <w:rFonts w:ascii="Times New Roman" w:eastAsia="Times New Roman" w:hAnsi="Times New Roman" w:cs="Times New Roman"/>
          <w:i/>
          <w:iCs/>
          <w:lang w:val="fr-CA"/>
        </w:rPr>
        <w:t>endre une décision sur l’un des points mentionnés ci-dessus, veuillez me consulter pour des conseils financiers tenant compte de votre situation personnelle.</w:t>
      </w:r>
    </w:p>
    <w:p w14:paraId="55E05777" w14:textId="77777777" w:rsidR="00A47D0F" w:rsidRPr="0005493B" w:rsidRDefault="00A47D0F" w:rsidP="0005493B">
      <w:pPr>
        <w:rPr>
          <w:rFonts w:ascii="Arial" w:hAnsi="Arial" w:cs="Arial"/>
          <w:sz w:val="24"/>
          <w:szCs w:val="24"/>
        </w:rPr>
      </w:pPr>
    </w:p>
    <w:sectPr w:rsidR="00A47D0F" w:rsidRPr="0005493B" w:rsidSect="00E75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C21AF45E">
      <w:start w:val="1"/>
      <w:numFmt w:val="bullet"/>
      <w:lvlText w:val=""/>
      <w:lvlJc w:val="left"/>
      <w:pPr>
        <w:ind w:left="360" w:hanging="360"/>
      </w:pPr>
      <w:rPr>
        <w:rFonts w:ascii="Symbol" w:hAnsi="Symbol" w:hint="default"/>
      </w:rPr>
    </w:lvl>
    <w:lvl w:ilvl="1" w:tplc="534E6228" w:tentative="1">
      <w:start w:val="1"/>
      <w:numFmt w:val="bullet"/>
      <w:lvlText w:val="o"/>
      <w:lvlJc w:val="left"/>
      <w:pPr>
        <w:ind w:left="1080" w:hanging="360"/>
      </w:pPr>
      <w:rPr>
        <w:rFonts w:ascii="Courier New" w:hAnsi="Courier New" w:cs="Courier New" w:hint="default"/>
      </w:rPr>
    </w:lvl>
    <w:lvl w:ilvl="2" w:tplc="202814BE" w:tentative="1">
      <w:start w:val="1"/>
      <w:numFmt w:val="bullet"/>
      <w:lvlText w:val=""/>
      <w:lvlJc w:val="left"/>
      <w:pPr>
        <w:ind w:left="1800" w:hanging="360"/>
      </w:pPr>
      <w:rPr>
        <w:rFonts w:ascii="Wingdings" w:hAnsi="Wingdings" w:hint="default"/>
      </w:rPr>
    </w:lvl>
    <w:lvl w:ilvl="3" w:tplc="2F5058AC" w:tentative="1">
      <w:start w:val="1"/>
      <w:numFmt w:val="bullet"/>
      <w:lvlText w:val=""/>
      <w:lvlJc w:val="left"/>
      <w:pPr>
        <w:ind w:left="2520" w:hanging="360"/>
      </w:pPr>
      <w:rPr>
        <w:rFonts w:ascii="Symbol" w:hAnsi="Symbol" w:hint="default"/>
      </w:rPr>
    </w:lvl>
    <w:lvl w:ilvl="4" w:tplc="54C0BE80" w:tentative="1">
      <w:start w:val="1"/>
      <w:numFmt w:val="bullet"/>
      <w:lvlText w:val="o"/>
      <w:lvlJc w:val="left"/>
      <w:pPr>
        <w:ind w:left="3240" w:hanging="360"/>
      </w:pPr>
      <w:rPr>
        <w:rFonts w:ascii="Courier New" w:hAnsi="Courier New" w:cs="Courier New" w:hint="default"/>
      </w:rPr>
    </w:lvl>
    <w:lvl w:ilvl="5" w:tplc="A822C762" w:tentative="1">
      <w:start w:val="1"/>
      <w:numFmt w:val="bullet"/>
      <w:lvlText w:val=""/>
      <w:lvlJc w:val="left"/>
      <w:pPr>
        <w:ind w:left="3960" w:hanging="360"/>
      </w:pPr>
      <w:rPr>
        <w:rFonts w:ascii="Wingdings" w:hAnsi="Wingdings" w:hint="default"/>
      </w:rPr>
    </w:lvl>
    <w:lvl w:ilvl="6" w:tplc="B7967D64" w:tentative="1">
      <w:start w:val="1"/>
      <w:numFmt w:val="bullet"/>
      <w:lvlText w:val=""/>
      <w:lvlJc w:val="left"/>
      <w:pPr>
        <w:ind w:left="4680" w:hanging="360"/>
      </w:pPr>
      <w:rPr>
        <w:rFonts w:ascii="Symbol" w:hAnsi="Symbol" w:hint="default"/>
      </w:rPr>
    </w:lvl>
    <w:lvl w:ilvl="7" w:tplc="DBC24A40" w:tentative="1">
      <w:start w:val="1"/>
      <w:numFmt w:val="bullet"/>
      <w:lvlText w:val="o"/>
      <w:lvlJc w:val="left"/>
      <w:pPr>
        <w:ind w:left="5400" w:hanging="360"/>
      </w:pPr>
      <w:rPr>
        <w:rFonts w:ascii="Courier New" w:hAnsi="Courier New" w:cs="Courier New" w:hint="default"/>
      </w:rPr>
    </w:lvl>
    <w:lvl w:ilvl="8" w:tplc="C7580A60"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6E80A9CE">
      <w:start w:val="1"/>
      <w:numFmt w:val="bullet"/>
      <w:lvlText w:val=""/>
      <w:lvlJc w:val="left"/>
      <w:pPr>
        <w:ind w:left="360" w:hanging="360"/>
      </w:pPr>
      <w:rPr>
        <w:rFonts w:ascii="Symbol" w:hAnsi="Symbol" w:hint="default"/>
      </w:rPr>
    </w:lvl>
    <w:lvl w:ilvl="1" w:tplc="C0AC39B6" w:tentative="1">
      <w:start w:val="1"/>
      <w:numFmt w:val="bullet"/>
      <w:lvlText w:val="o"/>
      <w:lvlJc w:val="left"/>
      <w:pPr>
        <w:ind w:left="1080" w:hanging="360"/>
      </w:pPr>
      <w:rPr>
        <w:rFonts w:ascii="Courier New" w:hAnsi="Courier New" w:cs="Courier New" w:hint="default"/>
      </w:rPr>
    </w:lvl>
    <w:lvl w:ilvl="2" w:tplc="7ED0670E" w:tentative="1">
      <w:start w:val="1"/>
      <w:numFmt w:val="bullet"/>
      <w:lvlText w:val=""/>
      <w:lvlJc w:val="left"/>
      <w:pPr>
        <w:ind w:left="1800" w:hanging="360"/>
      </w:pPr>
      <w:rPr>
        <w:rFonts w:ascii="Wingdings" w:hAnsi="Wingdings" w:hint="default"/>
      </w:rPr>
    </w:lvl>
    <w:lvl w:ilvl="3" w:tplc="F1E6CB26" w:tentative="1">
      <w:start w:val="1"/>
      <w:numFmt w:val="bullet"/>
      <w:lvlText w:val=""/>
      <w:lvlJc w:val="left"/>
      <w:pPr>
        <w:ind w:left="2520" w:hanging="360"/>
      </w:pPr>
      <w:rPr>
        <w:rFonts w:ascii="Symbol" w:hAnsi="Symbol" w:hint="default"/>
      </w:rPr>
    </w:lvl>
    <w:lvl w:ilvl="4" w:tplc="00447F52" w:tentative="1">
      <w:start w:val="1"/>
      <w:numFmt w:val="bullet"/>
      <w:lvlText w:val="o"/>
      <w:lvlJc w:val="left"/>
      <w:pPr>
        <w:ind w:left="3240" w:hanging="360"/>
      </w:pPr>
      <w:rPr>
        <w:rFonts w:ascii="Courier New" w:hAnsi="Courier New" w:cs="Courier New" w:hint="default"/>
      </w:rPr>
    </w:lvl>
    <w:lvl w:ilvl="5" w:tplc="D2FA68AC" w:tentative="1">
      <w:start w:val="1"/>
      <w:numFmt w:val="bullet"/>
      <w:lvlText w:val=""/>
      <w:lvlJc w:val="left"/>
      <w:pPr>
        <w:ind w:left="3960" w:hanging="360"/>
      </w:pPr>
      <w:rPr>
        <w:rFonts w:ascii="Wingdings" w:hAnsi="Wingdings" w:hint="default"/>
      </w:rPr>
    </w:lvl>
    <w:lvl w:ilvl="6" w:tplc="067C208C" w:tentative="1">
      <w:start w:val="1"/>
      <w:numFmt w:val="bullet"/>
      <w:lvlText w:val=""/>
      <w:lvlJc w:val="left"/>
      <w:pPr>
        <w:ind w:left="4680" w:hanging="360"/>
      </w:pPr>
      <w:rPr>
        <w:rFonts w:ascii="Symbol" w:hAnsi="Symbol" w:hint="default"/>
      </w:rPr>
    </w:lvl>
    <w:lvl w:ilvl="7" w:tplc="1A4E76A0" w:tentative="1">
      <w:start w:val="1"/>
      <w:numFmt w:val="bullet"/>
      <w:lvlText w:val="o"/>
      <w:lvlJc w:val="left"/>
      <w:pPr>
        <w:ind w:left="5400" w:hanging="360"/>
      </w:pPr>
      <w:rPr>
        <w:rFonts w:ascii="Courier New" w:hAnsi="Courier New" w:cs="Courier New" w:hint="default"/>
      </w:rPr>
    </w:lvl>
    <w:lvl w:ilvl="8" w:tplc="64E2883C"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2962DEC4">
      <w:start w:val="1"/>
      <w:numFmt w:val="bullet"/>
      <w:lvlText w:val=""/>
      <w:lvlJc w:val="left"/>
      <w:pPr>
        <w:ind w:left="360" w:hanging="360"/>
      </w:pPr>
      <w:rPr>
        <w:rFonts w:ascii="Symbol" w:hAnsi="Symbol" w:hint="default"/>
      </w:rPr>
    </w:lvl>
    <w:lvl w:ilvl="1" w:tplc="C180C3CE" w:tentative="1">
      <w:start w:val="1"/>
      <w:numFmt w:val="bullet"/>
      <w:lvlText w:val="o"/>
      <w:lvlJc w:val="left"/>
      <w:pPr>
        <w:ind w:left="1080" w:hanging="360"/>
      </w:pPr>
      <w:rPr>
        <w:rFonts w:ascii="Courier New" w:hAnsi="Courier New" w:cs="Courier New" w:hint="default"/>
      </w:rPr>
    </w:lvl>
    <w:lvl w:ilvl="2" w:tplc="5B58D6AC" w:tentative="1">
      <w:start w:val="1"/>
      <w:numFmt w:val="bullet"/>
      <w:lvlText w:val=""/>
      <w:lvlJc w:val="left"/>
      <w:pPr>
        <w:ind w:left="1800" w:hanging="360"/>
      </w:pPr>
      <w:rPr>
        <w:rFonts w:ascii="Wingdings" w:hAnsi="Wingdings" w:hint="default"/>
      </w:rPr>
    </w:lvl>
    <w:lvl w:ilvl="3" w:tplc="35405A9A" w:tentative="1">
      <w:start w:val="1"/>
      <w:numFmt w:val="bullet"/>
      <w:lvlText w:val=""/>
      <w:lvlJc w:val="left"/>
      <w:pPr>
        <w:ind w:left="2520" w:hanging="360"/>
      </w:pPr>
      <w:rPr>
        <w:rFonts w:ascii="Symbol" w:hAnsi="Symbol" w:hint="default"/>
      </w:rPr>
    </w:lvl>
    <w:lvl w:ilvl="4" w:tplc="2F808A18" w:tentative="1">
      <w:start w:val="1"/>
      <w:numFmt w:val="bullet"/>
      <w:lvlText w:val="o"/>
      <w:lvlJc w:val="left"/>
      <w:pPr>
        <w:ind w:left="3240" w:hanging="360"/>
      </w:pPr>
      <w:rPr>
        <w:rFonts w:ascii="Courier New" w:hAnsi="Courier New" w:cs="Courier New" w:hint="default"/>
      </w:rPr>
    </w:lvl>
    <w:lvl w:ilvl="5" w:tplc="3724D762" w:tentative="1">
      <w:start w:val="1"/>
      <w:numFmt w:val="bullet"/>
      <w:lvlText w:val=""/>
      <w:lvlJc w:val="left"/>
      <w:pPr>
        <w:ind w:left="3960" w:hanging="360"/>
      </w:pPr>
      <w:rPr>
        <w:rFonts w:ascii="Wingdings" w:hAnsi="Wingdings" w:hint="default"/>
      </w:rPr>
    </w:lvl>
    <w:lvl w:ilvl="6" w:tplc="6748C35A" w:tentative="1">
      <w:start w:val="1"/>
      <w:numFmt w:val="bullet"/>
      <w:lvlText w:val=""/>
      <w:lvlJc w:val="left"/>
      <w:pPr>
        <w:ind w:left="4680" w:hanging="360"/>
      </w:pPr>
      <w:rPr>
        <w:rFonts w:ascii="Symbol" w:hAnsi="Symbol" w:hint="default"/>
      </w:rPr>
    </w:lvl>
    <w:lvl w:ilvl="7" w:tplc="D1C4DC1A" w:tentative="1">
      <w:start w:val="1"/>
      <w:numFmt w:val="bullet"/>
      <w:lvlText w:val="o"/>
      <w:lvlJc w:val="left"/>
      <w:pPr>
        <w:ind w:left="5400" w:hanging="360"/>
      </w:pPr>
      <w:rPr>
        <w:rFonts w:ascii="Courier New" w:hAnsi="Courier New" w:cs="Courier New" w:hint="default"/>
      </w:rPr>
    </w:lvl>
    <w:lvl w:ilvl="8" w:tplc="956259B4"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C2A608FE">
      <w:start w:val="1"/>
      <w:numFmt w:val="bullet"/>
      <w:lvlText w:val=""/>
      <w:lvlJc w:val="left"/>
      <w:pPr>
        <w:ind w:left="360" w:hanging="360"/>
      </w:pPr>
      <w:rPr>
        <w:rFonts w:ascii="Symbol" w:hAnsi="Symbol" w:hint="default"/>
      </w:rPr>
    </w:lvl>
    <w:lvl w:ilvl="1" w:tplc="3E36F1EE" w:tentative="1">
      <w:start w:val="1"/>
      <w:numFmt w:val="bullet"/>
      <w:lvlText w:val="o"/>
      <w:lvlJc w:val="left"/>
      <w:pPr>
        <w:ind w:left="1080" w:hanging="360"/>
      </w:pPr>
      <w:rPr>
        <w:rFonts w:ascii="Courier New" w:hAnsi="Courier New" w:cs="Courier New" w:hint="default"/>
      </w:rPr>
    </w:lvl>
    <w:lvl w:ilvl="2" w:tplc="D46842FC" w:tentative="1">
      <w:start w:val="1"/>
      <w:numFmt w:val="bullet"/>
      <w:lvlText w:val=""/>
      <w:lvlJc w:val="left"/>
      <w:pPr>
        <w:ind w:left="1800" w:hanging="360"/>
      </w:pPr>
      <w:rPr>
        <w:rFonts w:ascii="Wingdings" w:hAnsi="Wingdings" w:hint="default"/>
      </w:rPr>
    </w:lvl>
    <w:lvl w:ilvl="3" w:tplc="2ED61FC8" w:tentative="1">
      <w:start w:val="1"/>
      <w:numFmt w:val="bullet"/>
      <w:lvlText w:val=""/>
      <w:lvlJc w:val="left"/>
      <w:pPr>
        <w:ind w:left="2520" w:hanging="360"/>
      </w:pPr>
      <w:rPr>
        <w:rFonts w:ascii="Symbol" w:hAnsi="Symbol" w:hint="default"/>
      </w:rPr>
    </w:lvl>
    <w:lvl w:ilvl="4" w:tplc="9E8CDA96" w:tentative="1">
      <w:start w:val="1"/>
      <w:numFmt w:val="bullet"/>
      <w:lvlText w:val="o"/>
      <w:lvlJc w:val="left"/>
      <w:pPr>
        <w:ind w:left="3240" w:hanging="360"/>
      </w:pPr>
      <w:rPr>
        <w:rFonts w:ascii="Courier New" w:hAnsi="Courier New" w:cs="Courier New" w:hint="default"/>
      </w:rPr>
    </w:lvl>
    <w:lvl w:ilvl="5" w:tplc="5C382600" w:tentative="1">
      <w:start w:val="1"/>
      <w:numFmt w:val="bullet"/>
      <w:lvlText w:val=""/>
      <w:lvlJc w:val="left"/>
      <w:pPr>
        <w:ind w:left="3960" w:hanging="360"/>
      </w:pPr>
      <w:rPr>
        <w:rFonts w:ascii="Wingdings" w:hAnsi="Wingdings" w:hint="default"/>
      </w:rPr>
    </w:lvl>
    <w:lvl w:ilvl="6" w:tplc="4F806DA4" w:tentative="1">
      <w:start w:val="1"/>
      <w:numFmt w:val="bullet"/>
      <w:lvlText w:val=""/>
      <w:lvlJc w:val="left"/>
      <w:pPr>
        <w:ind w:left="4680" w:hanging="360"/>
      </w:pPr>
      <w:rPr>
        <w:rFonts w:ascii="Symbol" w:hAnsi="Symbol" w:hint="default"/>
      </w:rPr>
    </w:lvl>
    <w:lvl w:ilvl="7" w:tplc="C0620EB0" w:tentative="1">
      <w:start w:val="1"/>
      <w:numFmt w:val="bullet"/>
      <w:lvlText w:val="o"/>
      <w:lvlJc w:val="left"/>
      <w:pPr>
        <w:ind w:left="5400" w:hanging="360"/>
      </w:pPr>
      <w:rPr>
        <w:rFonts w:ascii="Courier New" w:hAnsi="Courier New" w:cs="Courier New" w:hint="default"/>
      </w:rPr>
    </w:lvl>
    <w:lvl w:ilvl="8" w:tplc="D554B48C"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55CE5908">
      <w:start w:val="1"/>
      <w:numFmt w:val="bullet"/>
      <w:lvlText w:val=""/>
      <w:lvlJc w:val="left"/>
      <w:pPr>
        <w:ind w:left="360" w:hanging="360"/>
      </w:pPr>
      <w:rPr>
        <w:rFonts w:ascii="Symbol" w:hAnsi="Symbol" w:hint="default"/>
      </w:rPr>
    </w:lvl>
    <w:lvl w:ilvl="1" w:tplc="DA00BB38" w:tentative="1">
      <w:start w:val="1"/>
      <w:numFmt w:val="bullet"/>
      <w:lvlText w:val="o"/>
      <w:lvlJc w:val="left"/>
      <w:pPr>
        <w:ind w:left="1080" w:hanging="360"/>
      </w:pPr>
      <w:rPr>
        <w:rFonts w:ascii="Courier New" w:hAnsi="Courier New" w:cs="Courier New" w:hint="default"/>
      </w:rPr>
    </w:lvl>
    <w:lvl w:ilvl="2" w:tplc="E97A6D54" w:tentative="1">
      <w:start w:val="1"/>
      <w:numFmt w:val="bullet"/>
      <w:lvlText w:val=""/>
      <w:lvlJc w:val="left"/>
      <w:pPr>
        <w:ind w:left="1800" w:hanging="360"/>
      </w:pPr>
      <w:rPr>
        <w:rFonts w:ascii="Wingdings" w:hAnsi="Wingdings" w:hint="default"/>
      </w:rPr>
    </w:lvl>
    <w:lvl w:ilvl="3" w:tplc="8D30E812" w:tentative="1">
      <w:start w:val="1"/>
      <w:numFmt w:val="bullet"/>
      <w:lvlText w:val=""/>
      <w:lvlJc w:val="left"/>
      <w:pPr>
        <w:ind w:left="2520" w:hanging="360"/>
      </w:pPr>
      <w:rPr>
        <w:rFonts w:ascii="Symbol" w:hAnsi="Symbol" w:hint="default"/>
      </w:rPr>
    </w:lvl>
    <w:lvl w:ilvl="4" w:tplc="BD98E7D2" w:tentative="1">
      <w:start w:val="1"/>
      <w:numFmt w:val="bullet"/>
      <w:lvlText w:val="o"/>
      <w:lvlJc w:val="left"/>
      <w:pPr>
        <w:ind w:left="3240" w:hanging="360"/>
      </w:pPr>
      <w:rPr>
        <w:rFonts w:ascii="Courier New" w:hAnsi="Courier New" w:cs="Courier New" w:hint="default"/>
      </w:rPr>
    </w:lvl>
    <w:lvl w:ilvl="5" w:tplc="0B18F8CC" w:tentative="1">
      <w:start w:val="1"/>
      <w:numFmt w:val="bullet"/>
      <w:lvlText w:val=""/>
      <w:lvlJc w:val="left"/>
      <w:pPr>
        <w:ind w:left="3960" w:hanging="360"/>
      </w:pPr>
      <w:rPr>
        <w:rFonts w:ascii="Wingdings" w:hAnsi="Wingdings" w:hint="default"/>
      </w:rPr>
    </w:lvl>
    <w:lvl w:ilvl="6" w:tplc="4A7A8878" w:tentative="1">
      <w:start w:val="1"/>
      <w:numFmt w:val="bullet"/>
      <w:lvlText w:val=""/>
      <w:lvlJc w:val="left"/>
      <w:pPr>
        <w:ind w:left="4680" w:hanging="360"/>
      </w:pPr>
      <w:rPr>
        <w:rFonts w:ascii="Symbol" w:hAnsi="Symbol" w:hint="default"/>
      </w:rPr>
    </w:lvl>
    <w:lvl w:ilvl="7" w:tplc="0134777C" w:tentative="1">
      <w:start w:val="1"/>
      <w:numFmt w:val="bullet"/>
      <w:lvlText w:val="o"/>
      <w:lvlJc w:val="left"/>
      <w:pPr>
        <w:ind w:left="5400" w:hanging="360"/>
      </w:pPr>
      <w:rPr>
        <w:rFonts w:ascii="Courier New" w:hAnsi="Courier New" w:cs="Courier New" w:hint="default"/>
      </w:rPr>
    </w:lvl>
    <w:lvl w:ilvl="8" w:tplc="7590B966"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BAD40B58">
      <w:start w:val="1"/>
      <w:numFmt w:val="decimal"/>
      <w:lvlText w:val="%1."/>
      <w:lvlJc w:val="left"/>
      <w:pPr>
        <w:ind w:left="720" w:hanging="360"/>
      </w:pPr>
    </w:lvl>
    <w:lvl w:ilvl="1" w:tplc="A6B8920C" w:tentative="1">
      <w:start w:val="1"/>
      <w:numFmt w:val="lowerLetter"/>
      <w:lvlText w:val="%2."/>
      <w:lvlJc w:val="left"/>
      <w:pPr>
        <w:ind w:left="1440" w:hanging="360"/>
      </w:pPr>
    </w:lvl>
    <w:lvl w:ilvl="2" w:tplc="4A367032" w:tentative="1">
      <w:start w:val="1"/>
      <w:numFmt w:val="lowerRoman"/>
      <w:lvlText w:val="%3."/>
      <w:lvlJc w:val="right"/>
      <w:pPr>
        <w:ind w:left="2160" w:hanging="180"/>
      </w:pPr>
    </w:lvl>
    <w:lvl w:ilvl="3" w:tplc="BC22DD54" w:tentative="1">
      <w:start w:val="1"/>
      <w:numFmt w:val="decimal"/>
      <w:lvlText w:val="%4."/>
      <w:lvlJc w:val="left"/>
      <w:pPr>
        <w:ind w:left="2880" w:hanging="360"/>
      </w:pPr>
    </w:lvl>
    <w:lvl w:ilvl="4" w:tplc="A2B2333C" w:tentative="1">
      <w:start w:val="1"/>
      <w:numFmt w:val="lowerLetter"/>
      <w:lvlText w:val="%5."/>
      <w:lvlJc w:val="left"/>
      <w:pPr>
        <w:ind w:left="3600" w:hanging="360"/>
      </w:pPr>
    </w:lvl>
    <w:lvl w:ilvl="5" w:tplc="EEA60F42" w:tentative="1">
      <w:start w:val="1"/>
      <w:numFmt w:val="lowerRoman"/>
      <w:lvlText w:val="%6."/>
      <w:lvlJc w:val="right"/>
      <w:pPr>
        <w:ind w:left="4320" w:hanging="180"/>
      </w:pPr>
    </w:lvl>
    <w:lvl w:ilvl="6" w:tplc="B75E1160" w:tentative="1">
      <w:start w:val="1"/>
      <w:numFmt w:val="decimal"/>
      <w:lvlText w:val="%7."/>
      <w:lvlJc w:val="left"/>
      <w:pPr>
        <w:ind w:left="5040" w:hanging="360"/>
      </w:pPr>
    </w:lvl>
    <w:lvl w:ilvl="7" w:tplc="F6827AEC" w:tentative="1">
      <w:start w:val="1"/>
      <w:numFmt w:val="lowerLetter"/>
      <w:lvlText w:val="%8."/>
      <w:lvlJc w:val="left"/>
      <w:pPr>
        <w:ind w:left="5760" w:hanging="360"/>
      </w:pPr>
    </w:lvl>
    <w:lvl w:ilvl="8" w:tplc="10C46E18" w:tentative="1">
      <w:start w:val="1"/>
      <w:numFmt w:val="lowerRoman"/>
      <w:lvlText w:val="%9."/>
      <w:lvlJc w:val="right"/>
      <w:pPr>
        <w:ind w:left="6480" w:hanging="180"/>
      </w:pPr>
    </w:lvl>
  </w:abstractNum>
  <w:abstractNum w:abstractNumId="7" w15:restartNumberingAfterBreak="0">
    <w:nsid w:val="4B124433"/>
    <w:multiLevelType w:val="hybridMultilevel"/>
    <w:tmpl w:val="4648A43C"/>
    <w:lvl w:ilvl="0" w:tplc="A8648EFC">
      <w:start w:val="1"/>
      <w:numFmt w:val="bullet"/>
      <w:lvlText w:val=""/>
      <w:lvlJc w:val="left"/>
      <w:pPr>
        <w:ind w:left="360" w:hanging="360"/>
      </w:pPr>
      <w:rPr>
        <w:rFonts w:ascii="Symbol" w:hAnsi="Symbol" w:hint="default"/>
      </w:rPr>
    </w:lvl>
    <w:lvl w:ilvl="1" w:tplc="CC5EAF2E" w:tentative="1">
      <w:start w:val="1"/>
      <w:numFmt w:val="bullet"/>
      <w:lvlText w:val="o"/>
      <w:lvlJc w:val="left"/>
      <w:pPr>
        <w:ind w:left="1080" w:hanging="360"/>
      </w:pPr>
      <w:rPr>
        <w:rFonts w:ascii="Courier New" w:hAnsi="Courier New" w:cs="Courier New" w:hint="default"/>
      </w:rPr>
    </w:lvl>
    <w:lvl w:ilvl="2" w:tplc="ED9AE8A0" w:tentative="1">
      <w:start w:val="1"/>
      <w:numFmt w:val="bullet"/>
      <w:lvlText w:val=""/>
      <w:lvlJc w:val="left"/>
      <w:pPr>
        <w:ind w:left="1800" w:hanging="360"/>
      </w:pPr>
      <w:rPr>
        <w:rFonts w:ascii="Wingdings" w:hAnsi="Wingdings" w:hint="default"/>
      </w:rPr>
    </w:lvl>
    <w:lvl w:ilvl="3" w:tplc="069E5BB6" w:tentative="1">
      <w:start w:val="1"/>
      <w:numFmt w:val="bullet"/>
      <w:lvlText w:val=""/>
      <w:lvlJc w:val="left"/>
      <w:pPr>
        <w:ind w:left="2520" w:hanging="360"/>
      </w:pPr>
      <w:rPr>
        <w:rFonts w:ascii="Symbol" w:hAnsi="Symbol" w:hint="default"/>
      </w:rPr>
    </w:lvl>
    <w:lvl w:ilvl="4" w:tplc="ADF8B40E" w:tentative="1">
      <w:start w:val="1"/>
      <w:numFmt w:val="bullet"/>
      <w:lvlText w:val="o"/>
      <w:lvlJc w:val="left"/>
      <w:pPr>
        <w:ind w:left="3240" w:hanging="360"/>
      </w:pPr>
      <w:rPr>
        <w:rFonts w:ascii="Courier New" w:hAnsi="Courier New" w:cs="Courier New" w:hint="default"/>
      </w:rPr>
    </w:lvl>
    <w:lvl w:ilvl="5" w:tplc="19BCAB74" w:tentative="1">
      <w:start w:val="1"/>
      <w:numFmt w:val="bullet"/>
      <w:lvlText w:val=""/>
      <w:lvlJc w:val="left"/>
      <w:pPr>
        <w:ind w:left="3960" w:hanging="360"/>
      </w:pPr>
      <w:rPr>
        <w:rFonts w:ascii="Wingdings" w:hAnsi="Wingdings" w:hint="default"/>
      </w:rPr>
    </w:lvl>
    <w:lvl w:ilvl="6" w:tplc="2C6804E6" w:tentative="1">
      <w:start w:val="1"/>
      <w:numFmt w:val="bullet"/>
      <w:lvlText w:val=""/>
      <w:lvlJc w:val="left"/>
      <w:pPr>
        <w:ind w:left="4680" w:hanging="360"/>
      </w:pPr>
      <w:rPr>
        <w:rFonts w:ascii="Symbol" w:hAnsi="Symbol" w:hint="default"/>
      </w:rPr>
    </w:lvl>
    <w:lvl w:ilvl="7" w:tplc="5A4EF3BA" w:tentative="1">
      <w:start w:val="1"/>
      <w:numFmt w:val="bullet"/>
      <w:lvlText w:val="o"/>
      <w:lvlJc w:val="left"/>
      <w:pPr>
        <w:ind w:left="5400" w:hanging="360"/>
      </w:pPr>
      <w:rPr>
        <w:rFonts w:ascii="Courier New" w:hAnsi="Courier New" w:cs="Courier New" w:hint="default"/>
      </w:rPr>
    </w:lvl>
    <w:lvl w:ilvl="8" w:tplc="C58C4562" w:tentative="1">
      <w:start w:val="1"/>
      <w:numFmt w:val="bullet"/>
      <w:lvlText w:val=""/>
      <w:lvlJc w:val="left"/>
      <w:pPr>
        <w:ind w:left="6120" w:hanging="360"/>
      </w:pPr>
      <w:rPr>
        <w:rFonts w:ascii="Wingdings" w:hAnsi="Wingdings" w:hint="default"/>
      </w:rPr>
    </w:lvl>
  </w:abstractNum>
  <w:abstractNum w:abstractNumId="8"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9D510B5"/>
    <w:multiLevelType w:val="hybridMultilevel"/>
    <w:tmpl w:val="42C25C6C"/>
    <w:lvl w:ilvl="0" w:tplc="A58C5F84">
      <w:start w:val="1"/>
      <w:numFmt w:val="bullet"/>
      <w:lvlText w:val=""/>
      <w:lvlJc w:val="left"/>
      <w:pPr>
        <w:ind w:left="360" w:hanging="360"/>
      </w:pPr>
      <w:rPr>
        <w:rFonts w:ascii="Symbol" w:hAnsi="Symbol" w:hint="default"/>
      </w:rPr>
    </w:lvl>
    <w:lvl w:ilvl="1" w:tplc="BC6E7D68" w:tentative="1">
      <w:start w:val="1"/>
      <w:numFmt w:val="bullet"/>
      <w:lvlText w:val="o"/>
      <w:lvlJc w:val="left"/>
      <w:pPr>
        <w:ind w:left="1080" w:hanging="360"/>
      </w:pPr>
      <w:rPr>
        <w:rFonts w:ascii="Courier New" w:hAnsi="Courier New" w:cs="Courier New" w:hint="default"/>
      </w:rPr>
    </w:lvl>
    <w:lvl w:ilvl="2" w:tplc="9948D8D0" w:tentative="1">
      <w:start w:val="1"/>
      <w:numFmt w:val="bullet"/>
      <w:lvlText w:val=""/>
      <w:lvlJc w:val="left"/>
      <w:pPr>
        <w:ind w:left="1800" w:hanging="360"/>
      </w:pPr>
      <w:rPr>
        <w:rFonts w:ascii="Wingdings" w:hAnsi="Wingdings" w:hint="default"/>
      </w:rPr>
    </w:lvl>
    <w:lvl w:ilvl="3" w:tplc="35E6305C" w:tentative="1">
      <w:start w:val="1"/>
      <w:numFmt w:val="bullet"/>
      <w:lvlText w:val=""/>
      <w:lvlJc w:val="left"/>
      <w:pPr>
        <w:ind w:left="2520" w:hanging="360"/>
      </w:pPr>
      <w:rPr>
        <w:rFonts w:ascii="Symbol" w:hAnsi="Symbol" w:hint="default"/>
      </w:rPr>
    </w:lvl>
    <w:lvl w:ilvl="4" w:tplc="A2204396" w:tentative="1">
      <w:start w:val="1"/>
      <w:numFmt w:val="bullet"/>
      <w:lvlText w:val="o"/>
      <w:lvlJc w:val="left"/>
      <w:pPr>
        <w:ind w:left="3240" w:hanging="360"/>
      </w:pPr>
      <w:rPr>
        <w:rFonts w:ascii="Courier New" w:hAnsi="Courier New" w:cs="Courier New" w:hint="default"/>
      </w:rPr>
    </w:lvl>
    <w:lvl w:ilvl="5" w:tplc="5E44B590" w:tentative="1">
      <w:start w:val="1"/>
      <w:numFmt w:val="bullet"/>
      <w:lvlText w:val=""/>
      <w:lvlJc w:val="left"/>
      <w:pPr>
        <w:ind w:left="3960" w:hanging="360"/>
      </w:pPr>
      <w:rPr>
        <w:rFonts w:ascii="Wingdings" w:hAnsi="Wingdings" w:hint="default"/>
      </w:rPr>
    </w:lvl>
    <w:lvl w:ilvl="6" w:tplc="F530EC2A" w:tentative="1">
      <w:start w:val="1"/>
      <w:numFmt w:val="bullet"/>
      <w:lvlText w:val=""/>
      <w:lvlJc w:val="left"/>
      <w:pPr>
        <w:ind w:left="4680" w:hanging="360"/>
      </w:pPr>
      <w:rPr>
        <w:rFonts w:ascii="Symbol" w:hAnsi="Symbol" w:hint="default"/>
      </w:rPr>
    </w:lvl>
    <w:lvl w:ilvl="7" w:tplc="8C16AC92" w:tentative="1">
      <w:start w:val="1"/>
      <w:numFmt w:val="bullet"/>
      <w:lvlText w:val="o"/>
      <w:lvlJc w:val="left"/>
      <w:pPr>
        <w:ind w:left="5400" w:hanging="360"/>
      </w:pPr>
      <w:rPr>
        <w:rFonts w:ascii="Courier New" w:hAnsi="Courier New" w:cs="Courier New" w:hint="default"/>
      </w:rPr>
    </w:lvl>
    <w:lvl w:ilvl="8" w:tplc="F27C2F84" w:tentative="1">
      <w:start w:val="1"/>
      <w:numFmt w:val="bullet"/>
      <w:lvlText w:val=""/>
      <w:lvlJc w:val="left"/>
      <w:pPr>
        <w:ind w:left="6120" w:hanging="360"/>
      </w:pPr>
      <w:rPr>
        <w:rFonts w:ascii="Wingdings" w:hAnsi="Wingdings" w:hint="default"/>
      </w:rPr>
    </w:lvl>
  </w:abstractNum>
  <w:abstractNum w:abstractNumId="10" w15:restartNumberingAfterBreak="0">
    <w:nsid w:val="65DB5180"/>
    <w:multiLevelType w:val="hybridMultilevel"/>
    <w:tmpl w:val="E74017BA"/>
    <w:lvl w:ilvl="0" w:tplc="E2B013F4">
      <w:start w:val="1"/>
      <w:numFmt w:val="bullet"/>
      <w:lvlText w:val=""/>
      <w:lvlJc w:val="left"/>
      <w:pPr>
        <w:ind w:left="720" w:hanging="360"/>
      </w:pPr>
      <w:rPr>
        <w:rFonts w:ascii="Symbol" w:hAnsi="Symbol" w:hint="default"/>
      </w:rPr>
    </w:lvl>
    <w:lvl w:ilvl="1" w:tplc="CEA65EFA" w:tentative="1">
      <w:start w:val="1"/>
      <w:numFmt w:val="bullet"/>
      <w:lvlText w:val="o"/>
      <w:lvlJc w:val="left"/>
      <w:pPr>
        <w:ind w:left="1440" w:hanging="360"/>
      </w:pPr>
      <w:rPr>
        <w:rFonts w:ascii="Courier New" w:hAnsi="Courier New" w:cs="Courier New" w:hint="default"/>
      </w:rPr>
    </w:lvl>
    <w:lvl w:ilvl="2" w:tplc="04442058" w:tentative="1">
      <w:start w:val="1"/>
      <w:numFmt w:val="bullet"/>
      <w:lvlText w:val=""/>
      <w:lvlJc w:val="left"/>
      <w:pPr>
        <w:ind w:left="2160" w:hanging="360"/>
      </w:pPr>
      <w:rPr>
        <w:rFonts w:ascii="Wingdings" w:hAnsi="Wingdings" w:hint="default"/>
      </w:rPr>
    </w:lvl>
    <w:lvl w:ilvl="3" w:tplc="4C0A915E" w:tentative="1">
      <w:start w:val="1"/>
      <w:numFmt w:val="bullet"/>
      <w:lvlText w:val=""/>
      <w:lvlJc w:val="left"/>
      <w:pPr>
        <w:ind w:left="2880" w:hanging="360"/>
      </w:pPr>
      <w:rPr>
        <w:rFonts w:ascii="Symbol" w:hAnsi="Symbol" w:hint="default"/>
      </w:rPr>
    </w:lvl>
    <w:lvl w:ilvl="4" w:tplc="59B25B28" w:tentative="1">
      <w:start w:val="1"/>
      <w:numFmt w:val="bullet"/>
      <w:lvlText w:val="o"/>
      <w:lvlJc w:val="left"/>
      <w:pPr>
        <w:ind w:left="3600" w:hanging="360"/>
      </w:pPr>
      <w:rPr>
        <w:rFonts w:ascii="Courier New" w:hAnsi="Courier New" w:cs="Courier New" w:hint="default"/>
      </w:rPr>
    </w:lvl>
    <w:lvl w:ilvl="5" w:tplc="A5C89E0A" w:tentative="1">
      <w:start w:val="1"/>
      <w:numFmt w:val="bullet"/>
      <w:lvlText w:val=""/>
      <w:lvlJc w:val="left"/>
      <w:pPr>
        <w:ind w:left="4320" w:hanging="360"/>
      </w:pPr>
      <w:rPr>
        <w:rFonts w:ascii="Wingdings" w:hAnsi="Wingdings" w:hint="default"/>
      </w:rPr>
    </w:lvl>
    <w:lvl w:ilvl="6" w:tplc="52CE3610" w:tentative="1">
      <w:start w:val="1"/>
      <w:numFmt w:val="bullet"/>
      <w:lvlText w:val=""/>
      <w:lvlJc w:val="left"/>
      <w:pPr>
        <w:ind w:left="5040" w:hanging="360"/>
      </w:pPr>
      <w:rPr>
        <w:rFonts w:ascii="Symbol" w:hAnsi="Symbol" w:hint="default"/>
      </w:rPr>
    </w:lvl>
    <w:lvl w:ilvl="7" w:tplc="5F44346E" w:tentative="1">
      <w:start w:val="1"/>
      <w:numFmt w:val="bullet"/>
      <w:lvlText w:val="o"/>
      <w:lvlJc w:val="left"/>
      <w:pPr>
        <w:ind w:left="5760" w:hanging="360"/>
      </w:pPr>
      <w:rPr>
        <w:rFonts w:ascii="Courier New" w:hAnsi="Courier New" w:cs="Courier New" w:hint="default"/>
      </w:rPr>
    </w:lvl>
    <w:lvl w:ilvl="8" w:tplc="E890761E"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8"/>
  </w:num>
  <w:num w:numId="5">
    <w:abstractNumId w:val="2"/>
  </w:num>
  <w:num w:numId="6">
    <w:abstractNumId w:val="1"/>
  </w:num>
  <w:num w:numId="7">
    <w:abstractNumId w:val="7"/>
  </w:num>
  <w:num w:numId="8">
    <w:abstractNumId w:val="4"/>
  </w:num>
  <w:num w:numId="9">
    <w:abstractNumId w:val="10"/>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39C0"/>
    <w:rsid w:val="0000758D"/>
    <w:rsid w:val="00010716"/>
    <w:rsid w:val="00024A50"/>
    <w:rsid w:val="00032791"/>
    <w:rsid w:val="000426E5"/>
    <w:rsid w:val="00044DA2"/>
    <w:rsid w:val="00047F3A"/>
    <w:rsid w:val="0005493B"/>
    <w:rsid w:val="00060004"/>
    <w:rsid w:val="00076186"/>
    <w:rsid w:val="00077200"/>
    <w:rsid w:val="000857DA"/>
    <w:rsid w:val="00095EAF"/>
    <w:rsid w:val="000A2625"/>
    <w:rsid w:val="000A58DB"/>
    <w:rsid w:val="000B69E2"/>
    <w:rsid w:val="000C7B44"/>
    <w:rsid w:val="000D6B91"/>
    <w:rsid w:val="000E21E5"/>
    <w:rsid w:val="00100185"/>
    <w:rsid w:val="00110556"/>
    <w:rsid w:val="0011190A"/>
    <w:rsid w:val="00121303"/>
    <w:rsid w:val="00126E64"/>
    <w:rsid w:val="0015449D"/>
    <w:rsid w:val="001619DB"/>
    <w:rsid w:val="00184122"/>
    <w:rsid w:val="001911BE"/>
    <w:rsid w:val="001A1474"/>
    <w:rsid w:val="001A3075"/>
    <w:rsid w:val="001C0957"/>
    <w:rsid w:val="001C291F"/>
    <w:rsid w:val="001C3367"/>
    <w:rsid w:val="001D39FA"/>
    <w:rsid w:val="001D3A06"/>
    <w:rsid w:val="00201789"/>
    <w:rsid w:val="002023C5"/>
    <w:rsid w:val="00204A48"/>
    <w:rsid w:val="002079C4"/>
    <w:rsid w:val="00221354"/>
    <w:rsid w:val="002307CA"/>
    <w:rsid w:val="00246662"/>
    <w:rsid w:val="00254C85"/>
    <w:rsid w:val="00262A65"/>
    <w:rsid w:val="00266242"/>
    <w:rsid w:val="002677EC"/>
    <w:rsid w:val="00276DD4"/>
    <w:rsid w:val="00277FF2"/>
    <w:rsid w:val="00286EE7"/>
    <w:rsid w:val="00291ECB"/>
    <w:rsid w:val="00292E4A"/>
    <w:rsid w:val="002A1119"/>
    <w:rsid w:val="002B2F4D"/>
    <w:rsid w:val="002C223B"/>
    <w:rsid w:val="002E178B"/>
    <w:rsid w:val="002F5EF7"/>
    <w:rsid w:val="00301ABB"/>
    <w:rsid w:val="003033C6"/>
    <w:rsid w:val="003100D5"/>
    <w:rsid w:val="003125EB"/>
    <w:rsid w:val="0031783E"/>
    <w:rsid w:val="003345E9"/>
    <w:rsid w:val="003402CF"/>
    <w:rsid w:val="00340527"/>
    <w:rsid w:val="00360A5A"/>
    <w:rsid w:val="00364823"/>
    <w:rsid w:val="003674D9"/>
    <w:rsid w:val="00381EDE"/>
    <w:rsid w:val="003B606F"/>
    <w:rsid w:val="003D362F"/>
    <w:rsid w:val="003D59B2"/>
    <w:rsid w:val="003F5AFA"/>
    <w:rsid w:val="00406319"/>
    <w:rsid w:val="0043504C"/>
    <w:rsid w:val="004535FC"/>
    <w:rsid w:val="0046340C"/>
    <w:rsid w:val="00480CEB"/>
    <w:rsid w:val="00482D0F"/>
    <w:rsid w:val="004845AF"/>
    <w:rsid w:val="004847A8"/>
    <w:rsid w:val="00485B5F"/>
    <w:rsid w:val="0048699A"/>
    <w:rsid w:val="00494D8F"/>
    <w:rsid w:val="00496083"/>
    <w:rsid w:val="00497EF4"/>
    <w:rsid w:val="004A7D09"/>
    <w:rsid w:val="004D0231"/>
    <w:rsid w:val="004E13FC"/>
    <w:rsid w:val="004E266F"/>
    <w:rsid w:val="004E40EB"/>
    <w:rsid w:val="004F30CD"/>
    <w:rsid w:val="0050250F"/>
    <w:rsid w:val="00506551"/>
    <w:rsid w:val="00506B0B"/>
    <w:rsid w:val="00523638"/>
    <w:rsid w:val="00542840"/>
    <w:rsid w:val="00546D92"/>
    <w:rsid w:val="00553A1A"/>
    <w:rsid w:val="00555DAA"/>
    <w:rsid w:val="00557AA9"/>
    <w:rsid w:val="00560D60"/>
    <w:rsid w:val="00564A5D"/>
    <w:rsid w:val="005769F7"/>
    <w:rsid w:val="005817FA"/>
    <w:rsid w:val="00583749"/>
    <w:rsid w:val="00585E9A"/>
    <w:rsid w:val="00590675"/>
    <w:rsid w:val="00595104"/>
    <w:rsid w:val="005B5448"/>
    <w:rsid w:val="005B69E8"/>
    <w:rsid w:val="005D2ADB"/>
    <w:rsid w:val="005D3CE1"/>
    <w:rsid w:val="005D5D48"/>
    <w:rsid w:val="005E6B62"/>
    <w:rsid w:val="005F0424"/>
    <w:rsid w:val="005F3BCA"/>
    <w:rsid w:val="005F6B57"/>
    <w:rsid w:val="0061021E"/>
    <w:rsid w:val="00612EE0"/>
    <w:rsid w:val="0062742C"/>
    <w:rsid w:val="006332EB"/>
    <w:rsid w:val="006453E6"/>
    <w:rsid w:val="006500AD"/>
    <w:rsid w:val="00675F9B"/>
    <w:rsid w:val="0068482C"/>
    <w:rsid w:val="006B0AA0"/>
    <w:rsid w:val="006B3C3D"/>
    <w:rsid w:val="006C64BA"/>
    <w:rsid w:val="006F4021"/>
    <w:rsid w:val="00701FC5"/>
    <w:rsid w:val="00710986"/>
    <w:rsid w:val="00712749"/>
    <w:rsid w:val="007248F0"/>
    <w:rsid w:val="007503CB"/>
    <w:rsid w:val="00756990"/>
    <w:rsid w:val="00783DBD"/>
    <w:rsid w:val="00786235"/>
    <w:rsid w:val="007869DD"/>
    <w:rsid w:val="007A0734"/>
    <w:rsid w:val="007A1B2E"/>
    <w:rsid w:val="007B5C65"/>
    <w:rsid w:val="007B7A44"/>
    <w:rsid w:val="007C4F48"/>
    <w:rsid w:val="007D0BA5"/>
    <w:rsid w:val="007D1CEB"/>
    <w:rsid w:val="007D4E5B"/>
    <w:rsid w:val="007E791B"/>
    <w:rsid w:val="00811ECC"/>
    <w:rsid w:val="00830079"/>
    <w:rsid w:val="00853A6B"/>
    <w:rsid w:val="0086445A"/>
    <w:rsid w:val="00871064"/>
    <w:rsid w:val="008939CC"/>
    <w:rsid w:val="008A61EB"/>
    <w:rsid w:val="008A6435"/>
    <w:rsid w:val="008C101E"/>
    <w:rsid w:val="008C1C81"/>
    <w:rsid w:val="008E24F5"/>
    <w:rsid w:val="008E6AC8"/>
    <w:rsid w:val="0090091E"/>
    <w:rsid w:val="009017E3"/>
    <w:rsid w:val="00906416"/>
    <w:rsid w:val="00911BE7"/>
    <w:rsid w:val="00923B3A"/>
    <w:rsid w:val="009636D2"/>
    <w:rsid w:val="00964BDF"/>
    <w:rsid w:val="009B171D"/>
    <w:rsid w:val="009B35DC"/>
    <w:rsid w:val="009D19F2"/>
    <w:rsid w:val="009E03F1"/>
    <w:rsid w:val="00A02F7C"/>
    <w:rsid w:val="00A04378"/>
    <w:rsid w:val="00A17ED4"/>
    <w:rsid w:val="00A25A5B"/>
    <w:rsid w:val="00A31D8E"/>
    <w:rsid w:val="00A3530B"/>
    <w:rsid w:val="00A40477"/>
    <w:rsid w:val="00A47D0F"/>
    <w:rsid w:val="00A9600B"/>
    <w:rsid w:val="00AB19F4"/>
    <w:rsid w:val="00AB4B85"/>
    <w:rsid w:val="00AB5811"/>
    <w:rsid w:val="00AD5D37"/>
    <w:rsid w:val="00AE01F5"/>
    <w:rsid w:val="00AE3230"/>
    <w:rsid w:val="00B30AF9"/>
    <w:rsid w:val="00B34685"/>
    <w:rsid w:val="00B4224A"/>
    <w:rsid w:val="00B4398D"/>
    <w:rsid w:val="00B571BA"/>
    <w:rsid w:val="00B623DC"/>
    <w:rsid w:val="00B64AF8"/>
    <w:rsid w:val="00B678C7"/>
    <w:rsid w:val="00B75F66"/>
    <w:rsid w:val="00B8605B"/>
    <w:rsid w:val="00B947D9"/>
    <w:rsid w:val="00B9726F"/>
    <w:rsid w:val="00BB5BA7"/>
    <w:rsid w:val="00BB72D1"/>
    <w:rsid w:val="00BC3E53"/>
    <w:rsid w:val="00BC56C9"/>
    <w:rsid w:val="00BF4BAD"/>
    <w:rsid w:val="00BF7ACB"/>
    <w:rsid w:val="00C01E6D"/>
    <w:rsid w:val="00C06855"/>
    <w:rsid w:val="00C233D7"/>
    <w:rsid w:val="00C2690D"/>
    <w:rsid w:val="00C302CA"/>
    <w:rsid w:val="00C327EB"/>
    <w:rsid w:val="00C44F0E"/>
    <w:rsid w:val="00C47DE8"/>
    <w:rsid w:val="00CD3DD5"/>
    <w:rsid w:val="00CF7E5F"/>
    <w:rsid w:val="00D05430"/>
    <w:rsid w:val="00D427C0"/>
    <w:rsid w:val="00D6249A"/>
    <w:rsid w:val="00D9638C"/>
    <w:rsid w:val="00DC6585"/>
    <w:rsid w:val="00DE3044"/>
    <w:rsid w:val="00E2792E"/>
    <w:rsid w:val="00E33388"/>
    <w:rsid w:val="00E4084C"/>
    <w:rsid w:val="00E55C54"/>
    <w:rsid w:val="00E63D0F"/>
    <w:rsid w:val="00E75D3F"/>
    <w:rsid w:val="00E800BA"/>
    <w:rsid w:val="00EA34BD"/>
    <w:rsid w:val="00EB042F"/>
    <w:rsid w:val="00EC5F85"/>
    <w:rsid w:val="00EF7A66"/>
    <w:rsid w:val="00F01066"/>
    <w:rsid w:val="00F034C8"/>
    <w:rsid w:val="00F07CD8"/>
    <w:rsid w:val="00F13A9F"/>
    <w:rsid w:val="00F21E8D"/>
    <w:rsid w:val="00F2580E"/>
    <w:rsid w:val="00F338CD"/>
    <w:rsid w:val="00F3712F"/>
    <w:rsid w:val="00F46706"/>
    <w:rsid w:val="00F759FC"/>
    <w:rsid w:val="00FA3557"/>
    <w:rsid w:val="00FB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1405"/>
  <w15:docId w15:val="{9BE6616E-6202-43CD-A10B-B300BE47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7BCD2-B0CA-4205-948F-E04CD2C6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CA0099711 LP7</vt:lpstr>
    </vt:vector>
  </TitlesOfParts>
  <Company>Grizli777</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CA0099711 LP7</dc:title>
  <dc:creator>User</dc:creator>
  <cp:lastModifiedBy>Damji, Aly</cp:lastModifiedBy>
  <cp:revision>2</cp:revision>
  <dcterms:created xsi:type="dcterms:W3CDTF">2021-09-07T17:46:00Z</dcterms:created>
  <dcterms:modified xsi:type="dcterms:W3CDTF">2021-09-07T17:46:00Z</dcterms:modified>
</cp:coreProperties>
</file>